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CD15" w14:textId="77777777" w:rsidR="00C04EE6" w:rsidRDefault="00C04EE6" w:rsidP="00C04EE6">
      <w:pPr>
        <w:jc w:val="center"/>
        <w:rPr>
          <w:rFonts w:asciiTheme="minorHAnsi" w:hAnsiTheme="minorHAnsi" w:cstheme="minorHAnsi"/>
          <w:b/>
          <w:bCs/>
          <w:sz w:val="48"/>
          <w:szCs w:val="48"/>
        </w:rPr>
      </w:pPr>
      <w:bookmarkStart w:id="0" w:name="_Hlk95217802"/>
      <w:bookmarkStart w:id="1" w:name="_Toc95125878"/>
      <w:bookmarkStart w:id="2" w:name="_Toc95125926"/>
      <w:bookmarkEnd w:id="0"/>
    </w:p>
    <w:p w14:paraId="031B3064" w14:textId="77777777" w:rsidR="00C04EE6" w:rsidRDefault="00C04EE6" w:rsidP="00C04EE6">
      <w:pPr>
        <w:jc w:val="center"/>
        <w:rPr>
          <w:rFonts w:asciiTheme="minorHAnsi" w:hAnsiTheme="minorHAnsi" w:cstheme="minorHAnsi"/>
          <w:b/>
          <w:bCs/>
          <w:sz w:val="48"/>
          <w:szCs w:val="48"/>
        </w:rPr>
      </w:pPr>
    </w:p>
    <w:p w14:paraId="644A6482" w14:textId="1F7B3883" w:rsidR="00C04EE6" w:rsidRDefault="002F697A" w:rsidP="002F697A">
      <w:pPr>
        <w:tabs>
          <w:tab w:val="left" w:pos="7830"/>
        </w:tabs>
        <w:rPr>
          <w:rFonts w:asciiTheme="minorHAnsi" w:hAnsiTheme="minorHAnsi" w:cstheme="minorHAnsi"/>
          <w:b/>
          <w:bCs/>
          <w:sz w:val="48"/>
          <w:szCs w:val="48"/>
        </w:rPr>
      </w:pPr>
      <w:r>
        <w:rPr>
          <w:rFonts w:asciiTheme="minorHAnsi" w:hAnsiTheme="minorHAnsi"/>
          <w:b/>
          <w:bCs/>
          <w:sz w:val="48"/>
          <w:szCs w:val="48"/>
        </w:rPr>
        <w:tab/>
      </w:r>
    </w:p>
    <w:p w14:paraId="09639A72" w14:textId="77777777" w:rsidR="00C04EE6" w:rsidRDefault="00C04EE6" w:rsidP="00C04EE6">
      <w:pPr>
        <w:jc w:val="center"/>
        <w:rPr>
          <w:rFonts w:asciiTheme="minorHAnsi" w:hAnsiTheme="minorHAnsi" w:cstheme="minorHAnsi"/>
          <w:b/>
          <w:bCs/>
          <w:sz w:val="48"/>
          <w:szCs w:val="48"/>
        </w:rPr>
      </w:pPr>
    </w:p>
    <w:p w14:paraId="2E9F2E1D" w14:textId="77777777" w:rsidR="00C04EE6" w:rsidRDefault="00C04EE6" w:rsidP="00C04EE6">
      <w:pPr>
        <w:jc w:val="center"/>
        <w:rPr>
          <w:rFonts w:asciiTheme="minorHAnsi" w:hAnsiTheme="minorHAnsi" w:cstheme="minorHAnsi"/>
          <w:b/>
          <w:bCs/>
          <w:sz w:val="48"/>
          <w:szCs w:val="48"/>
        </w:rPr>
      </w:pPr>
    </w:p>
    <w:p w14:paraId="6DCBF2A9" w14:textId="77777777" w:rsidR="00C04EE6" w:rsidRDefault="00C04EE6" w:rsidP="00C04EE6">
      <w:pPr>
        <w:jc w:val="center"/>
        <w:rPr>
          <w:rFonts w:asciiTheme="minorHAnsi" w:hAnsiTheme="minorHAnsi" w:cstheme="minorHAnsi"/>
          <w:b/>
          <w:bCs/>
          <w:sz w:val="48"/>
          <w:szCs w:val="48"/>
        </w:rPr>
      </w:pPr>
    </w:p>
    <w:p w14:paraId="76C94489" w14:textId="7C2874BA" w:rsidR="000E6E3A" w:rsidRPr="002F697A" w:rsidRDefault="00883D0E" w:rsidP="002F697A">
      <w:pPr>
        <w:jc w:val="center"/>
        <w:rPr>
          <w:rFonts w:asciiTheme="minorHAnsi" w:hAnsiTheme="minorHAnsi" w:cstheme="minorHAnsi"/>
          <w:b/>
          <w:bCs/>
          <w:sz w:val="48"/>
          <w:szCs w:val="48"/>
        </w:rPr>
      </w:pPr>
      <w:r>
        <w:rPr>
          <w:rFonts w:asciiTheme="minorHAnsi" w:hAnsiTheme="minorHAnsi"/>
          <w:b/>
          <w:bCs/>
          <w:sz w:val="48"/>
          <w:szCs w:val="48"/>
        </w:rPr>
        <w:t xml:space="preserve">Outils </w:t>
      </w:r>
      <w:r w:rsidR="007F7DF8">
        <w:rPr>
          <w:rFonts w:asciiTheme="minorHAnsi" w:hAnsiTheme="minorHAnsi"/>
          <w:b/>
          <w:bCs/>
          <w:sz w:val="48"/>
          <w:szCs w:val="48"/>
        </w:rPr>
        <w:t xml:space="preserve">relatifs aux </w:t>
      </w:r>
      <w:r w:rsidR="00C91E9D">
        <w:rPr>
          <w:rFonts w:asciiTheme="minorHAnsi" w:hAnsiTheme="minorHAnsi"/>
          <w:b/>
          <w:bCs/>
          <w:sz w:val="48"/>
          <w:szCs w:val="48"/>
        </w:rPr>
        <w:t>huiles usées</w:t>
      </w:r>
      <w:bookmarkEnd w:id="1"/>
      <w:bookmarkEnd w:id="2"/>
    </w:p>
    <w:p w14:paraId="5EF61B14" w14:textId="77777777" w:rsidR="00C04EE6" w:rsidRDefault="00C04EE6"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bookmarkStart w:id="3" w:name="_Toc95125879"/>
      <w:bookmarkStart w:id="4" w:name="_Toc95125927"/>
      <w:bookmarkStart w:id="5" w:name="_Toc95126050"/>
      <w:bookmarkStart w:id="6" w:name="_Toc95126380"/>
      <w:bookmarkStart w:id="7" w:name="_Toc95126889"/>
    </w:p>
    <w:p w14:paraId="2FBFEAA8" w14:textId="77777777" w:rsidR="00C04EE6" w:rsidRDefault="00C04EE6"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p>
    <w:p w14:paraId="5C371404" w14:textId="77777777" w:rsidR="00C04EE6" w:rsidRDefault="00C04EE6"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p>
    <w:p w14:paraId="6CCFF5BE" w14:textId="77777777" w:rsidR="00C04EE6" w:rsidRDefault="00C04EE6"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p>
    <w:p w14:paraId="5ED847C5" w14:textId="77777777" w:rsidR="00C04EE6" w:rsidRDefault="00C04EE6"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p>
    <w:p w14:paraId="0C09BD5A" w14:textId="77D795D3" w:rsidR="00D459F4" w:rsidRDefault="00D459F4" w:rsidP="00141A0D">
      <w:pPr>
        <w:shd w:val="clear" w:color="auto" w:fill="FFFFFF"/>
        <w:spacing w:before="570" w:after="173" w:line="240" w:lineRule="auto"/>
        <w:outlineLvl w:val="0"/>
        <w:rPr>
          <w:rFonts w:asciiTheme="minorHAnsi" w:eastAsia="Times New Roman" w:hAnsiTheme="minorHAnsi" w:cstheme="minorHAnsi"/>
          <w:b/>
          <w:bCs/>
          <w:color w:val="333333"/>
          <w:kern w:val="36"/>
          <w:sz w:val="40"/>
          <w:szCs w:val="40"/>
        </w:rPr>
      </w:pPr>
    </w:p>
    <w:p w14:paraId="4F50BEC4" w14:textId="77777777" w:rsidR="00D459F4" w:rsidRDefault="00D459F4" w:rsidP="00D459F4">
      <w:pPr>
        <w:rPr>
          <w:rFonts w:asciiTheme="minorHAnsi" w:eastAsia="Times New Roman" w:hAnsiTheme="minorHAnsi" w:cstheme="minorHAnsi"/>
          <w:b/>
          <w:bCs/>
          <w:color w:val="333333"/>
          <w:kern w:val="36"/>
          <w:sz w:val="40"/>
          <w:szCs w:val="40"/>
        </w:rPr>
      </w:pPr>
    </w:p>
    <w:p w14:paraId="084869C3" w14:textId="706E376A" w:rsidR="000E6E3A" w:rsidRPr="00D459F4" w:rsidRDefault="000E6E3A" w:rsidP="00D459F4">
      <w:pPr>
        <w:rPr>
          <w:b/>
          <w:bCs/>
        </w:rPr>
      </w:pPr>
      <w:r>
        <w:rPr>
          <w:b/>
          <w:bCs/>
        </w:rPr>
        <w:lastRenderedPageBreak/>
        <w:t>Sommaire</w:t>
      </w:r>
      <w:bookmarkEnd w:id="3"/>
      <w:bookmarkEnd w:id="4"/>
      <w:bookmarkEnd w:id="5"/>
      <w:bookmarkEnd w:id="6"/>
      <w:bookmarkEnd w:id="7"/>
    </w:p>
    <w:p w14:paraId="400017E1" w14:textId="698E595B" w:rsidR="005405F5" w:rsidRPr="00C04EE6" w:rsidRDefault="004A72E2" w:rsidP="00474DAD">
      <w:pPr>
        <w:jc w:val="both"/>
        <w:rPr>
          <w:rFonts w:asciiTheme="minorHAnsi" w:hAnsiTheme="minorHAnsi" w:cstheme="minorHAnsi"/>
        </w:rPr>
      </w:pPr>
      <w:bookmarkStart w:id="8" w:name="_Toc95125880"/>
      <w:bookmarkStart w:id="9" w:name="_Toc95125928"/>
      <w:bookmarkStart w:id="10" w:name="_Toc95126051"/>
      <w:r>
        <w:rPr>
          <w:rFonts w:asciiTheme="minorHAnsi" w:hAnsiTheme="minorHAnsi"/>
        </w:rPr>
        <w:t xml:space="preserve">La présence de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w:t>
      </w:r>
      <w:r w:rsidR="00CF1A14">
        <w:rPr>
          <w:rFonts w:asciiTheme="minorHAnsi" w:hAnsiTheme="minorHAnsi"/>
        </w:rPr>
        <w:t>sur</w:t>
      </w:r>
      <w:r>
        <w:rPr>
          <w:rFonts w:asciiTheme="minorHAnsi" w:hAnsiTheme="minorHAnsi"/>
        </w:rPr>
        <w:t xml:space="preserve"> </w:t>
      </w:r>
      <w:r w:rsidR="00CF1A14">
        <w:rPr>
          <w:rFonts w:asciiTheme="minorHAnsi" w:hAnsiTheme="minorHAnsi"/>
        </w:rPr>
        <w:t>certains</w:t>
      </w:r>
      <w:r>
        <w:rPr>
          <w:rFonts w:asciiTheme="minorHAnsi" w:hAnsiTheme="minorHAnsi"/>
        </w:rPr>
        <w:t xml:space="preserve"> </w:t>
      </w:r>
      <w:r w:rsidR="00CF1A14">
        <w:rPr>
          <w:rFonts w:asciiTheme="minorHAnsi" w:hAnsiTheme="minorHAnsi"/>
        </w:rPr>
        <w:t>sites relevant de P</w:t>
      </w:r>
      <w:r>
        <w:rPr>
          <w:rFonts w:asciiTheme="minorHAnsi" w:hAnsiTheme="minorHAnsi"/>
        </w:rPr>
        <w:t xml:space="preserve">orts pour petits bateaux (PPB) constitue un risque environnemental. Le rejet de produits pétroliers liés aux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tels que les déversements dus à un remplissage excessif, peut causer des problèmes environnementaux. Cela comprend la contamination du sol, des eaux souterraines et des eaux de surface. Ces rejets peuvent également présenter des risques d’incendie et d’autres risques pour la santé humaine. La gestion des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doit donc faire l’objet d’un suivi attentif.</w:t>
      </w:r>
      <w:bookmarkEnd w:id="8"/>
      <w:bookmarkEnd w:id="9"/>
      <w:bookmarkEnd w:id="10"/>
      <w:r>
        <w:rPr>
          <w:rFonts w:asciiTheme="minorHAnsi" w:hAnsiTheme="minorHAnsi"/>
        </w:rPr>
        <w:t xml:space="preserve"> </w:t>
      </w:r>
    </w:p>
    <w:p w14:paraId="1488978C" w14:textId="77777777" w:rsidR="008841BC" w:rsidRPr="00C04EE6" w:rsidRDefault="008841BC" w:rsidP="002F697A">
      <w:pPr>
        <w:jc w:val="both"/>
        <w:rPr>
          <w:rFonts w:asciiTheme="minorHAnsi" w:hAnsiTheme="minorHAnsi" w:cstheme="minorHAnsi"/>
        </w:rPr>
      </w:pPr>
    </w:p>
    <w:p w14:paraId="349B30BD" w14:textId="5F731BE0" w:rsidR="003128E0" w:rsidRPr="00C04EE6" w:rsidRDefault="004A72E2" w:rsidP="005972CA">
      <w:pPr>
        <w:jc w:val="both"/>
        <w:rPr>
          <w:rFonts w:asciiTheme="minorHAnsi" w:hAnsiTheme="minorHAnsi" w:cstheme="minorHAnsi"/>
        </w:rPr>
      </w:pPr>
      <w:bookmarkStart w:id="11" w:name="_Toc95125881"/>
      <w:bookmarkStart w:id="12" w:name="_Toc95125929"/>
      <w:bookmarkStart w:id="13" w:name="_Toc95126052"/>
      <w:r>
        <w:rPr>
          <w:rFonts w:asciiTheme="minorHAnsi" w:hAnsiTheme="minorHAnsi"/>
        </w:rPr>
        <w:t xml:space="preserve">L’objectif des outils relatifs aux </w:t>
      </w:r>
      <w:r w:rsidR="00C91E9D">
        <w:rPr>
          <w:rFonts w:asciiTheme="minorHAnsi" w:hAnsiTheme="minorHAnsi"/>
        </w:rPr>
        <w:t>huiles usées</w:t>
      </w:r>
      <w:r>
        <w:rPr>
          <w:rFonts w:asciiTheme="minorHAnsi" w:hAnsiTheme="minorHAnsi"/>
        </w:rPr>
        <w:t xml:space="preserve"> est de permettre aux administrations portuaires d’accéder à des données relatives à la gestion des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afin d’améliorer la gestion des </w:t>
      </w:r>
      <w:r w:rsidR="00C91E9D">
        <w:rPr>
          <w:rFonts w:asciiTheme="minorHAnsi" w:hAnsiTheme="minorHAnsi"/>
        </w:rPr>
        <w:t>huiles usées</w:t>
      </w:r>
      <w:r>
        <w:rPr>
          <w:rFonts w:asciiTheme="minorHAnsi" w:hAnsiTheme="minorHAnsi"/>
        </w:rPr>
        <w:t xml:space="preserve"> dans les </w:t>
      </w:r>
      <w:r w:rsidR="005D4FC7">
        <w:rPr>
          <w:rFonts w:asciiTheme="minorHAnsi" w:hAnsiTheme="minorHAnsi"/>
        </w:rPr>
        <w:t>ports pour petits bateaux</w:t>
      </w:r>
      <w:r>
        <w:rPr>
          <w:rFonts w:asciiTheme="minorHAnsi" w:hAnsiTheme="minorHAnsi"/>
        </w:rPr>
        <w:t xml:space="preserve"> et de réduire le risque de contamination environnementale.</w:t>
      </w:r>
      <w:bookmarkEnd w:id="11"/>
      <w:bookmarkEnd w:id="12"/>
      <w:bookmarkEnd w:id="13"/>
      <w:r>
        <w:rPr>
          <w:rFonts w:asciiTheme="minorHAnsi" w:hAnsiTheme="minorHAnsi"/>
        </w:rPr>
        <w:t xml:space="preserve"> </w:t>
      </w:r>
    </w:p>
    <w:p w14:paraId="2CC6FD04" w14:textId="2FDF6868" w:rsidR="00C04EE6" w:rsidRDefault="00C04EE6" w:rsidP="005972CA">
      <w:pPr>
        <w:jc w:val="both"/>
        <w:rPr>
          <w:rFonts w:asciiTheme="minorHAnsi" w:hAnsiTheme="minorHAnsi" w:cstheme="minorHAnsi"/>
        </w:rPr>
      </w:pPr>
    </w:p>
    <w:p w14:paraId="28B52D95" w14:textId="49A271C3" w:rsidR="004D7A8F" w:rsidRDefault="004D7A8F" w:rsidP="005972CA">
      <w:pPr>
        <w:jc w:val="both"/>
        <w:rPr>
          <w:rFonts w:asciiTheme="minorHAnsi" w:hAnsiTheme="minorHAnsi" w:cstheme="minorHAnsi"/>
        </w:rPr>
      </w:pPr>
    </w:p>
    <w:p w14:paraId="77F32E5D" w14:textId="77777777" w:rsidR="004D7A8F" w:rsidRPr="00C04EE6" w:rsidRDefault="004D7A8F" w:rsidP="005972CA">
      <w:pPr>
        <w:jc w:val="both"/>
        <w:rPr>
          <w:rFonts w:asciiTheme="minorHAnsi" w:hAnsiTheme="minorHAnsi" w:cstheme="minorHAnsi"/>
        </w:rPr>
      </w:pPr>
    </w:p>
    <w:p w14:paraId="263DFA19" w14:textId="32B061C8" w:rsidR="00C04EE6" w:rsidRPr="00C04EE6" w:rsidRDefault="00C04EE6" w:rsidP="005972CA">
      <w:pPr>
        <w:jc w:val="both"/>
        <w:rPr>
          <w:rFonts w:asciiTheme="minorHAnsi" w:hAnsiTheme="minorHAnsi" w:cstheme="minorHAnsi"/>
        </w:rPr>
      </w:pPr>
    </w:p>
    <w:p w14:paraId="33A4012F" w14:textId="35CE4583" w:rsidR="00C04EE6" w:rsidRPr="00C04EE6" w:rsidRDefault="00C04EE6" w:rsidP="005972CA">
      <w:pPr>
        <w:jc w:val="both"/>
        <w:rPr>
          <w:rFonts w:asciiTheme="minorHAnsi" w:hAnsiTheme="minorHAnsi" w:cstheme="minorHAnsi"/>
        </w:rPr>
      </w:pPr>
    </w:p>
    <w:p w14:paraId="454D7979" w14:textId="4839EA5A" w:rsidR="00C04EE6" w:rsidRPr="00C04EE6" w:rsidRDefault="00C04EE6" w:rsidP="005972CA">
      <w:pPr>
        <w:jc w:val="both"/>
        <w:rPr>
          <w:rFonts w:asciiTheme="minorHAnsi" w:hAnsiTheme="minorHAnsi" w:cstheme="minorHAnsi"/>
        </w:rPr>
      </w:pPr>
    </w:p>
    <w:p w14:paraId="70E05EE7" w14:textId="6AA5A672" w:rsidR="00C04EE6" w:rsidRPr="00C04EE6" w:rsidRDefault="00C04EE6" w:rsidP="005972CA">
      <w:pPr>
        <w:jc w:val="both"/>
        <w:rPr>
          <w:rFonts w:asciiTheme="minorHAnsi" w:hAnsiTheme="minorHAnsi" w:cstheme="minorHAnsi"/>
        </w:rPr>
      </w:pPr>
    </w:p>
    <w:p w14:paraId="6FEF5E38" w14:textId="4CFE7F62" w:rsidR="00C04EE6" w:rsidRPr="00C04EE6" w:rsidRDefault="00C04EE6" w:rsidP="005972CA">
      <w:pPr>
        <w:jc w:val="both"/>
        <w:rPr>
          <w:rFonts w:asciiTheme="minorHAnsi" w:hAnsiTheme="minorHAnsi" w:cstheme="minorHAnsi"/>
        </w:rPr>
      </w:pPr>
    </w:p>
    <w:p w14:paraId="5A69A1F3" w14:textId="2176CED5" w:rsidR="00C04EE6" w:rsidRPr="00C04EE6" w:rsidRDefault="00C04EE6" w:rsidP="005972CA">
      <w:pPr>
        <w:jc w:val="both"/>
        <w:rPr>
          <w:rFonts w:asciiTheme="minorHAnsi" w:hAnsiTheme="minorHAnsi" w:cstheme="minorHAnsi"/>
        </w:rPr>
      </w:pPr>
    </w:p>
    <w:p w14:paraId="65E975E7" w14:textId="485D056B" w:rsidR="00C04EE6" w:rsidRPr="00C04EE6" w:rsidRDefault="00C04EE6" w:rsidP="005972CA">
      <w:pPr>
        <w:jc w:val="both"/>
        <w:rPr>
          <w:rFonts w:asciiTheme="minorHAnsi" w:hAnsiTheme="minorHAnsi" w:cstheme="minorHAnsi"/>
        </w:rPr>
      </w:pPr>
    </w:p>
    <w:p w14:paraId="33A5C64B" w14:textId="79B4FEB7" w:rsidR="00C04EE6" w:rsidRPr="00C04EE6" w:rsidRDefault="00C04EE6" w:rsidP="005972CA">
      <w:pPr>
        <w:jc w:val="both"/>
        <w:rPr>
          <w:rFonts w:asciiTheme="minorHAnsi" w:hAnsiTheme="minorHAnsi" w:cstheme="minorHAnsi"/>
        </w:rPr>
      </w:pPr>
    </w:p>
    <w:p w14:paraId="2F9C99A8" w14:textId="25BFA085" w:rsidR="00C04EE6" w:rsidRPr="00C04EE6" w:rsidRDefault="00C04EE6" w:rsidP="005972CA">
      <w:pPr>
        <w:jc w:val="both"/>
        <w:rPr>
          <w:rFonts w:asciiTheme="minorHAnsi" w:hAnsiTheme="minorHAnsi" w:cstheme="minorHAnsi"/>
        </w:rPr>
      </w:pPr>
    </w:p>
    <w:p w14:paraId="437DC3AA" w14:textId="4AC8372F" w:rsidR="00C04EE6" w:rsidRPr="00C04EE6" w:rsidRDefault="00C04EE6" w:rsidP="005972CA">
      <w:pPr>
        <w:jc w:val="both"/>
        <w:rPr>
          <w:rFonts w:asciiTheme="minorHAnsi" w:hAnsiTheme="minorHAnsi" w:cstheme="minorHAnsi"/>
        </w:rPr>
      </w:pPr>
    </w:p>
    <w:p w14:paraId="7DF9EB86" w14:textId="77CD71A2" w:rsidR="00C04EE6" w:rsidRPr="00C04EE6" w:rsidRDefault="00C04EE6" w:rsidP="005972CA">
      <w:pPr>
        <w:jc w:val="both"/>
        <w:rPr>
          <w:rFonts w:asciiTheme="minorHAnsi" w:hAnsiTheme="minorHAnsi" w:cstheme="minorHAnsi"/>
        </w:rPr>
      </w:pPr>
    </w:p>
    <w:p w14:paraId="1F8D3ABB" w14:textId="0812DA8C" w:rsidR="00C04EE6" w:rsidRPr="00C04EE6" w:rsidRDefault="00C04EE6" w:rsidP="005972CA">
      <w:pPr>
        <w:jc w:val="both"/>
        <w:rPr>
          <w:rFonts w:asciiTheme="minorHAnsi" w:hAnsiTheme="minorHAnsi" w:cstheme="minorHAnsi"/>
        </w:rPr>
      </w:pPr>
    </w:p>
    <w:p w14:paraId="73AFB8CE" w14:textId="77777777" w:rsidR="00C04EE6" w:rsidRPr="00C04EE6" w:rsidRDefault="00C04EE6" w:rsidP="005972CA">
      <w:pPr>
        <w:jc w:val="both"/>
        <w:rPr>
          <w:rFonts w:asciiTheme="minorHAnsi" w:hAnsiTheme="minorHAnsi" w:cstheme="minorHAnsi"/>
        </w:rPr>
      </w:pPr>
    </w:p>
    <w:sdt>
      <w:sdtPr>
        <w:rPr>
          <w:rFonts w:asciiTheme="minorHAnsi" w:eastAsiaTheme="minorHAnsi" w:hAnsiTheme="minorHAnsi" w:cstheme="minorHAnsi"/>
          <w:b w:val="0"/>
          <w:sz w:val="24"/>
          <w:szCs w:val="22"/>
        </w:rPr>
        <w:id w:val="-602340748"/>
        <w:docPartObj>
          <w:docPartGallery w:val="Table of Contents"/>
          <w:docPartUnique/>
        </w:docPartObj>
      </w:sdtPr>
      <w:sdtEndPr>
        <w:rPr>
          <w:bCs/>
          <w:noProof/>
        </w:rPr>
      </w:sdtEndPr>
      <w:sdtContent>
        <w:p w14:paraId="494BEA01" w14:textId="77777777" w:rsidR="00EB20FB" w:rsidRDefault="00474DAD" w:rsidP="005972CA">
          <w:pPr>
            <w:pStyle w:val="TOCHeading"/>
            <w:rPr>
              <w:noProof/>
            </w:rPr>
          </w:pPr>
          <w:r>
            <w:rPr>
              <w:rFonts w:asciiTheme="minorHAnsi" w:hAnsiTheme="minorHAnsi"/>
            </w:rPr>
            <w:t>Table des matières</w:t>
          </w:r>
          <w:r w:rsidRPr="00C04EE6">
            <w:rPr>
              <w:rFonts w:asciiTheme="minorHAnsi" w:hAnsiTheme="minorHAnsi" w:cstheme="minorHAnsi"/>
            </w:rPr>
            <w:fldChar w:fldCharType="begin"/>
          </w:r>
          <w:r w:rsidRPr="00C04EE6">
            <w:rPr>
              <w:rFonts w:asciiTheme="minorHAnsi" w:hAnsiTheme="minorHAnsi" w:cstheme="minorHAnsi"/>
            </w:rPr>
            <w:instrText xml:space="preserve"> TOC \o "1-3" \h \z \u </w:instrText>
          </w:r>
          <w:r w:rsidRPr="00C04EE6">
            <w:rPr>
              <w:rFonts w:asciiTheme="minorHAnsi" w:hAnsiTheme="minorHAnsi" w:cstheme="minorHAnsi"/>
            </w:rPr>
            <w:fldChar w:fldCharType="separate"/>
          </w:r>
        </w:p>
        <w:p w14:paraId="005D05F4" w14:textId="6332A977" w:rsidR="00EB20FB" w:rsidRDefault="00000000">
          <w:pPr>
            <w:pStyle w:val="TOC1"/>
            <w:tabs>
              <w:tab w:val="right" w:leader="dot" w:pos="9350"/>
            </w:tabs>
            <w:rPr>
              <w:rFonts w:asciiTheme="minorHAnsi" w:eastAsiaTheme="minorEastAsia" w:hAnsiTheme="minorHAnsi"/>
              <w:noProof/>
              <w:sz w:val="22"/>
              <w:lang w:val="en-US"/>
            </w:rPr>
          </w:pPr>
          <w:hyperlink w:anchor="_Toc111716235" w:history="1">
            <w:r w:rsidR="00EB20FB" w:rsidRPr="00322846">
              <w:rPr>
                <w:rStyle w:val="Hyperlink"/>
                <w:noProof/>
              </w:rPr>
              <w:t>Urgence</w:t>
            </w:r>
            <w:r w:rsidR="00EB20FB">
              <w:rPr>
                <w:noProof/>
                <w:webHidden/>
              </w:rPr>
              <w:tab/>
            </w:r>
            <w:r w:rsidR="00EB20FB">
              <w:rPr>
                <w:noProof/>
                <w:webHidden/>
              </w:rPr>
              <w:fldChar w:fldCharType="begin"/>
            </w:r>
            <w:r w:rsidR="00EB20FB">
              <w:rPr>
                <w:noProof/>
                <w:webHidden/>
              </w:rPr>
              <w:instrText xml:space="preserve"> PAGEREF _Toc111716235 \h </w:instrText>
            </w:r>
            <w:r w:rsidR="00EB20FB">
              <w:rPr>
                <w:noProof/>
                <w:webHidden/>
              </w:rPr>
            </w:r>
            <w:r w:rsidR="00EB20FB">
              <w:rPr>
                <w:noProof/>
                <w:webHidden/>
              </w:rPr>
              <w:fldChar w:fldCharType="separate"/>
            </w:r>
            <w:r w:rsidR="00E66191">
              <w:rPr>
                <w:noProof/>
                <w:webHidden/>
              </w:rPr>
              <w:t>4</w:t>
            </w:r>
            <w:r w:rsidR="00EB20FB">
              <w:rPr>
                <w:noProof/>
                <w:webHidden/>
              </w:rPr>
              <w:fldChar w:fldCharType="end"/>
            </w:r>
          </w:hyperlink>
        </w:p>
        <w:p w14:paraId="0BBA101A" w14:textId="65BD11F4" w:rsidR="00EB20FB" w:rsidRDefault="00000000">
          <w:pPr>
            <w:pStyle w:val="TOC2"/>
            <w:tabs>
              <w:tab w:val="right" w:leader="dot" w:pos="9350"/>
            </w:tabs>
            <w:rPr>
              <w:rFonts w:asciiTheme="minorHAnsi" w:eastAsiaTheme="minorEastAsia" w:hAnsiTheme="minorHAnsi"/>
              <w:noProof/>
              <w:sz w:val="22"/>
              <w:lang w:val="en-US"/>
            </w:rPr>
          </w:pPr>
          <w:hyperlink w:anchor="_Toc111716236" w:history="1">
            <w:r w:rsidR="00EB20FB" w:rsidRPr="00322846">
              <w:rPr>
                <w:rStyle w:val="Hyperlink"/>
                <w:noProof/>
              </w:rPr>
              <w:t>Mesures de premiers soins</w:t>
            </w:r>
            <w:r w:rsidR="00EB20FB">
              <w:rPr>
                <w:noProof/>
                <w:webHidden/>
              </w:rPr>
              <w:tab/>
            </w:r>
            <w:r w:rsidR="00EB20FB">
              <w:rPr>
                <w:noProof/>
                <w:webHidden/>
              </w:rPr>
              <w:fldChar w:fldCharType="begin"/>
            </w:r>
            <w:r w:rsidR="00EB20FB">
              <w:rPr>
                <w:noProof/>
                <w:webHidden/>
              </w:rPr>
              <w:instrText xml:space="preserve"> PAGEREF _Toc111716236 \h </w:instrText>
            </w:r>
            <w:r w:rsidR="00EB20FB">
              <w:rPr>
                <w:noProof/>
                <w:webHidden/>
              </w:rPr>
            </w:r>
            <w:r w:rsidR="00EB20FB">
              <w:rPr>
                <w:noProof/>
                <w:webHidden/>
              </w:rPr>
              <w:fldChar w:fldCharType="separate"/>
            </w:r>
            <w:r w:rsidR="00E66191">
              <w:rPr>
                <w:noProof/>
                <w:webHidden/>
              </w:rPr>
              <w:t>4</w:t>
            </w:r>
            <w:r w:rsidR="00EB20FB">
              <w:rPr>
                <w:noProof/>
                <w:webHidden/>
              </w:rPr>
              <w:fldChar w:fldCharType="end"/>
            </w:r>
          </w:hyperlink>
        </w:p>
        <w:p w14:paraId="7C085A3C" w14:textId="0945FB1A" w:rsidR="00EB20FB" w:rsidRDefault="00000000">
          <w:pPr>
            <w:pStyle w:val="TOC2"/>
            <w:tabs>
              <w:tab w:val="right" w:leader="dot" w:pos="9350"/>
            </w:tabs>
            <w:rPr>
              <w:rFonts w:asciiTheme="minorHAnsi" w:eastAsiaTheme="minorEastAsia" w:hAnsiTheme="minorHAnsi"/>
              <w:noProof/>
              <w:sz w:val="22"/>
              <w:lang w:val="en-US"/>
            </w:rPr>
          </w:pPr>
          <w:hyperlink w:anchor="_Toc111716237" w:history="1">
            <w:r w:rsidR="00EB20FB" w:rsidRPr="00322846">
              <w:rPr>
                <w:rStyle w:val="Hyperlink"/>
                <w:noProof/>
              </w:rPr>
              <w:t>Équipement d’intervention d’urgence</w:t>
            </w:r>
            <w:r w:rsidR="00EB20FB">
              <w:rPr>
                <w:noProof/>
                <w:webHidden/>
              </w:rPr>
              <w:tab/>
            </w:r>
            <w:r w:rsidR="00EB20FB">
              <w:rPr>
                <w:noProof/>
                <w:webHidden/>
              </w:rPr>
              <w:fldChar w:fldCharType="begin"/>
            </w:r>
            <w:r w:rsidR="00EB20FB">
              <w:rPr>
                <w:noProof/>
                <w:webHidden/>
              </w:rPr>
              <w:instrText xml:space="preserve"> PAGEREF _Toc111716237 \h </w:instrText>
            </w:r>
            <w:r w:rsidR="00EB20FB">
              <w:rPr>
                <w:noProof/>
                <w:webHidden/>
              </w:rPr>
            </w:r>
            <w:r w:rsidR="00EB20FB">
              <w:rPr>
                <w:noProof/>
                <w:webHidden/>
              </w:rPr>
              <w:fldChar w:fldCharType="separate"/>
            </w:r>
            <w:r w:rsidR="00E66191">
              <w:rPr>
                <w:noProof/>
                <w:webHidden/>
              </w:rPr>
              <w:t>5</w:t>
            </w:r>
            <w:r w:rsidR="00EB20FB">
              <w:rPr>
                <w:noProof/>
                <w:webHidden/>
              </w:rPr>
              <w:fldChar w:fldCharType="end"/>
            </w:r>
          </w:hyperlink>
        </w:p>
        <w:p w14:paraId="677A9F21" w14:textId="5600561C" w:rsidR="00EB20FB" w:rsidRDefault="00000000">
          <w:pPr>
            <w:pStyle w:val="TOC2"/>
            <w:tabs>
              <w:tab w:val="right" w:leader="dot" w:pos="9350"/>
            </w:tabs>
            <w:rPr>
              <w:rFonts w:asciiTheme="minorHAnsi" w:eastAsiaTheme="minorEastAsia" w:hAnsiTheme="minorHAnsi"/>
              <w:noProof/>
              <w:sz w:val="22"/>
              <w:lang w:val="en-US"/>
            </w:rPr>
          </w:pPr>
          <w:hyperlink w:anchor="_Toc111716238" w:history="1">
            <w:r w:rsidR="00EB20FB" w:rsidRPr="00322846">
              <w:rPr>
                <w:rStyle w:val="Hyperlink"/>
                <w:noProof/>
              </w:rPr>
              <w:t>Plan de mesures lors d’une urgence environnementale (PMUE)</w:t>
            </w:r>
            <w:r w:rsidR="00EB20FB">
              <w:rPr>
                <w:noProof/>
                <w:webHidden/>
              </w:rPr>
              <w:tab/>
            </w:r>
            <w:r w:rsidR="00EB20FB">
              <w:rPr>
                <w:noProof/>
                <w:webHidden/>
              </w:rPr>
              <w:fldChar w:fldCharType="begin"/>
            </w:r>
            <w:r w:rsidR="00EB20FB">
              <w:rPr>
                <w:noProof/>
                <w:webHidden/>
              </w:rPr>
              <w:instrText xml:space="preserve"> PAGEREF _Toc111716238 \h </w:instrText>
            </w:r>
            <w:r w:rsidR="00EB20FB">
              <w:rPr>
                <w:noProof/>
                <w:webHidden/>
              </w:rPr>
            </w:r>
            <w:r w:rsidR="00EB20FB">
              <w:rPr>
                <w:noProof/>
                <w:webHidden/>
              </w:rPr>
              <w:fldChar w:fldCharType="separate"/>
            </w:r>
            <w:r w:rsidR="00E66191">
              <w:rPr>
                <w:noProof/>
                <w:webHidden/>
              </w:rPr>
              <w:t>5</w:t>
            </w:r>
            <w:r w:rsidR="00EB20FB">
              <w:rPr>
                <w:noProof/>
                <w:webHidden/>
              </w:rPr>
              <w:fldChar w:fldCharType="end"/>
            </w:r>
          </w:hyperlink>
        </w:p>
        <w:p w14:paraId="6637A2E8" w14:textId="0E63ABDF" w:rsidR="00EB20FB" w:rsidRDefault="00000000">
          <w:pPr>
            <w:pStyle w:val="TOC1"/>
            <w:tabs>
              <w:tab w:val="right" w:leader="dot" w:pos="9350"/>
            </w:tabs>
            <w:rPr>
              <w:rFonts w:asciiTheme="minorHAnsi" w:eastAsiaTheme="minorEastAsia" w:hAnsiTheme="minorHAnsi"/>
              <w:noProof/>
              <w:sz w:val="22"/>
              <w:lang w:val="en-US"/>
            </w:rPr>
          </w:pPr>
          <w:hyperlink w:anchor="_Toc111716239" w:history="1">
            <w:r w:rsidR="00EB20FB" w:rsidRPr="00322846">
              <w:rPr>
                <w:rStyle w:val="Hyperlink"/>
                <w:noProof/>
              </w:rPr>
              <w:t>Opérations</w:t>
            </w:r>
            <w:r w:rsidR="00EB20FB">
              <w:rPr>
                <w:noProof/>
                <w:webHidden/>
              </w:rPr>
              <w:tab/>
            </w:r>
            <w:r w:rsidR="00EB20FB">
              <w:rPr>
                <w:noProof/>
                <w:webHidden/>
              </w:rPr>
              <w:fldChar w:fldCharType="begin"/>
            </w:r>
            <w:r w:rsidR="00EB20FB">
              <w:rPr>
                <w:noProof/>
                <w:webHidden/>
              </w:rPr>
              <w:instrText xml:space="preserve"> PAGEREF _Toc111716239 \h </w:instrText>
            </w:r>
            <w:r w:rsidR="00EB20FB">
              <w:rPr>
                <w:noProof/>
                <w:webHidden/>
              </w:rPr>
            </w:r>
            <w:r w:rsidR="00EB20FB">
              <w:rPr>
                <w:noProof/>
                <w:webHidden/>
              </w:rPr>
              <w:fldChar w:fldCharType="separate"/>
            </w:r>
            <w:r w:rsidR="00E66191">
              <w:rPr>
                <w:noProof/>
                <w:webHidden/>
              </w:rPr>
              <w:t>6</w:t>
            </w:r>
            <w:r w:rsidR="00EB20FB">
              <w:rPr>
                <w:noProof/>
                <w:webHidden/>
              </w:rPr>
              <w:fldChar w:fldCharType="end"/>
            </w:r>
          </w:hyperlink>
        </w:p>
        <w:p w14:paraId="7F718A06" w14:textId="79EAC22F" w:rsidR="00EB20FB" w:rsidRDefault="00000000">
          <w:pPr>
            <w:pStyle w:val="TOC2"/>
            <w:tabs>
              <w:tab w:val="right" w:leader="dot" w:pos="9350"/>
            </w:tabs>
            <w:rPr>
              <w:rFonts w:asciiTheme="minorHAnsi" w:eastAsiaTheme="minorEastAsia" w:hAnsiTheme="minorHAnsi"/>
              <w:noProof/>
              <w:sz w:val="22"/>
              <w:lang w:val="en-US"/>
            </w:rPr>
          </w:pPr>
          <w:hyperlink w:anchor="_Toc111716240" w:history="1">
            <w:r w:rsidR="00EB20FB" w:rsidRPr="00322846">
              <w:rPr>
                <w:rStyle w:val="Hyperlink"/>
                <w:noProof/>
              </w:rPr>
              <w:t>Règlements fédéraux</w:t>
            </w:r>
            <w:r w:rsidR="00EB20FB">
              <w:rPr>
                <w:noProof/>
                <w:webHidden/>
              </w:rPr>
              <w:tab/>
            </w:r>
            <w:r w:rsidR="00EB20FB">
              <w:rPr>
                <w:noProof/>
                <w:webHidden/>
              </w:rPr>
              <w:fldChar w:fldCharType="begin"/>
            </w:r>
            <w:r w:rsidR="00EB20FB">
              <w:rPr>
                <w:noProof/>
                <w:webHidden/>
              </w:rPr>
              <w:instrText xml:space="preserve"> PAGEREF _Toc111716240 \h </w:instrText>
            </w:r>
            <w:r w:rsidR="00EB20FB">
              <w:rPr>
                <w:noProof/>
                <w:webHidden/>
              </w:rPr>
            </w:r>
            <w:r w:rsidR="00EB20FB">
              <w:rPr>
                <w:noProof/>
                <w:webHidden/>
              </w:rPr>
              <w:fldChar w:fldCharType="separate"/>
            </w:r>
            <w:r w:rsidR="00E66191">
              <w:rPr>
                <w:noProof/>
                <w:webHidden/>
              </w:rPr>
              <w:t>6</w:t>
            </w:r>
            <w:r w:rsidR="00EB20FB">
              <w:rPr>
                <w:noProof/>
                <w:webHidden/>
              </w:rPr>
              <w:fldChar w:fldCharType="end"/>
            </w:r>
          </w:hyperlink>
        </w:p>
        <w:p w14:paraId="41C91006" w14:textId="55BF2115" w:rsidR="00EB20FB" w:rsidRDefault="00000000">
          <w:pPr>
            <w:pStyle w:val="TOC2"/>
            <w:tabs>
              <w:tab w:val="right" w:leader="dot" w:pos="9350"/>
            </w:tabs>
            <w:rPr>
              <w:rFonts w:asciiTheme="minorHAnsi" w:eastAsiaTheme="minorEastAsia" w:hAnsiTheme="minorHAnsi"/>
              <w:noProof/>
              <w:sz w:val="22"/>
              <w:lang w:val="en-US"/>
            </w:rPr>
          </w:pPr>
          <w:hyperlink w:anchor="_Toc111716241" w:history="1">
            <w:r w:rsidR="00EB20FB" w:rsidRPr="00322846">
              <w:rPr>
                <w:rStyle w:val="Hyperlink"/>
                <w:noProof/>
              </w:rPr>
              <w:t>Rôles et responsabilités</w:t>
            </w:r>
            <w:r w:rsidR="00EB20FB">
              <w:rPr>
                <w:noProof/>
                <w:webHidden/>
              </w:rPr>
              <w:tab/>
            </w:r>
            <w:r w:rsidR="00EB20FB">
              <w:rPr>
                <w:noProof/>
                <w:webHidden/>
              </w:rPr>
              <w:fldChar w:fldCharType="begin"/>
            </w:r>
            <w:r w:rsidR="00EB20FB">
              <w:rPr>
                <w:noProof/>
                <w:webHidden/>
              </w:rPr>
              <w:instrText xml:space="preserve"> PAGEREF _Toc111716241 \h </w:instrText>
            </w:r>
            <w:r w:rsidR="00EB20FB">
              <w:rPr>
                <w:noProof/>
                <w:webHidden/>
              </w:rPr>
            </w:r>
            <w:r w:rsidR="00EB20FB">
              <w:rPr>
                <w:noProof/>
                <w:webHidden/>
              </w:rPr>
              <w:fldChar w:fldCharType="separate"/>
            </w:r>
            <w:r w:rsidR="00E66191">
              <w:rPr>
                <w:noProof/>
                <w:webHidden/>
              </w:rPr>
              <w:t>8</w:t>
            </w:r>
            <w:r w:rsidR="00EB20FB">
              <w:rPr>
                <w:noProof/>
                <w:webHidden/>
              </w:rPr>
              <w:fldChar w:fldCharType="end"/>
            </w:r>
          </w:hyperlink>
        </w:p>
        <w:p w14:paraId="59789C28" w14:textId="5D03B9C3" w:rsidR="00EB20FB" w:rsidRDefault="00000000">
          <w:pPr>
            <w:pStyle w:val="TOC2"/>
            <w:tabs>
              <w:tab w:val="right" w:leader="dot" w:pos="9350"/>
            </w:tabs>
            <w:rPr>
              <w:rFonts w:asciiTheme="minorHAnsi" w:eastAsiaTheme="minorEastAsia" w:hAnsiTheme="minorHAnsi"/>
              <w:noProof/>
              <w:sz w:val="22"/>
              <w:lang w:val="en-US"/>
            </w:rPr>
          </w:pPr>
          <w:hyperlink w:anchor="_Toc111716242" w:history="1">
            <w:r w:rsidR="00EB20FB" w:rsidRPr="00322846">
              <w:rPr>
                <w:rStyle w:val="Hyperlink"/>
                <w:noProof/>
              </w:rPr>
              <w:t>Ramassage des huiles usées</w:t>
            </w:r>
            <w:r w:rsidR="00EB20FB">
              <w:rPr>
                <w:noProof/>
                <w:webHidden/>
              </w:rPr>
              <w:tab/>
            </w:r>
            <w:r w:rsidR="00EB20FB">
              <w:rPr>
                <w:noProof/>
                <w:webHidden/>
              </w:rPr>
              <w:fldChar w:fldCharType="begin"/>
            </w:r>
            <w:r w:rsidR="00EB20FB">
              <w:rPr>
                <w:noProof/>
                <w:webHidden/>
              </w:rPr>
              <w:instrText xml:space="preserve"> PAGEREF _Toc111716242 \h </w:instrText>
            </w:r>
            <w:r w:rsidR="00EB20FB">
              <w:rPr>
                <w:noProof/>
                <w:webHidden/>
              </w:rPr>
            </w:r>
            <w:r w:rsidR="00EB20FB">
              <w:rPr>
                <w:noProof/>
                <w:webHidden/>
              </w:rPr>
              <w:fldChar w:fldCharType="separate"/>
            </w:r>
            <w:r w:rsidR="00E66191">
              <w:rPr>
                <w:noProof/>
                <w:webHidden/>
              </w:rPr>
              <w:t>10</w:t>
            </w:r>
            <w:r w:rsidR="00EB20FB">
              <w:rPr>
                <w:noProof/>
                <w:webHidden/>
              </w:rPr>
              <w:fldChar w:fldCharType="end"/>
            </w:r>
          </w:hyperlink>
        </w:p>
        <w:p w14:paraId="030B8C8B" w14:textId="7CD09ACE" w:rsidR="00EB20FB" w:rsidRDefault="00000000">
          <w:pPr>
            <w:pStyle w:val="TOC2"/>
            <w:tabs>
              <w:tab w:val="right" w:leader="dot" w:pos="9350"/>
            </w:tabs>
            <w:rPr>
              <w:rFonts w:asciiTheme="minorHAnsi" w:eastAsiaTheme="minorEastAsia" w:hAnsiTheme="minorHAnsi"/>
              <w:noProof/>
              <w:sz w:val="22"/>
              <w:lang w:val="en-US"/>
            </w:rPr>
          </w:pPr>
          <w:hyperlink w:anchor="_Toc111716243" w:history="1">
            <w:r w:rsidR="00EB20FB" w:rsidRPr="00322846">
              <w:rPr>
                <w:rStyle w:val="Hyperlink"/>
                <w:noProof/>
              </w:rPr>
              <w:t>Formation</w:t>
            </w:r>
            <w:r w:rsidR="00EB20FB">
              <w:rPr>
                <w:noProof/>
                <w:webHidden/>
              </w:rPr>
              <w:tab/>
            </w:r>
            <w:r w:rsidR="00EB20FB">
              <w:rPr>
                <w:noProof/>
                <w:webHidden/>
              </w:rPr>
              <w:fldChar w:fldCharType="begin"/>
            </w:r>
            <w:r w:rsidR="00EB20FB">
              <w:rPr>
                <w:noProof/>
                <w:webHidden/>
              </w:rPr>
              <w:instrText xml:space="preserve"> PAGEREF _Toc111716243 \h </w:instrText>
            </w:r>
            <w:r w:rsidR="00EB20FB">
              <w:rPr>
                <w:noProof/>
                <w:webHidden/>
              </w:rPr>
            </w:r>
            <w:r w:rsidR="00EB20FB">
              <w:rPr>
                <w:noProof/>
                <w:webHidden/>
              </w:rPr>
              <w:fldChar w:fldCharType="separate"/>
            </w:r>
            <w:r w:rsidR="00E66191">
              <w:rPr>
                <w:noProof/>
                <w:webHidden/>
              </w:rPr>
              <w:t>12</w:t>
            </w:r>
            <w:r w:rsidR="00EB20FB">
              <w:rPr>
                <w:noProof/>
                <w:webHidden/>
              </w:rPr>
              <w:fldChar w:fldCharType="end"/>
            </w:r>
          </w:hyperlink>
        </w:p>
        <w:p w14:paraId="6D1B5416" w14:textId="4CC26BAD" w:rsidR="00EB20FB" w:rsidRDefault="00000000">
          <w:pPr>
            <w:pStyle w:val="TOC2"/>
            <w:tabs>
              <w:tab w:val="right" w:leader="dot" w:pos="9350"/>
            </w:tabs>
            <w:rPr>
              <w:rFonts w:asciiTheme="minorHAnsi" w:eastAsiaTheme="minorEastAsia" w:hAnsiTheme="minorHAnsi"/>
              <w:noProof/>
              <w:sz w:val="22"/>
              <w:lang w:val="en-US"/>
            </w:rPr>
          </w:pPr>
          <w:hyperlink w:anchor="_Toc111716244" w:history="1">
            <w:r w:rsidR="00EB20FB" w:rsidRPr="00322846">
              <w:rPr>
                <w:rStyle w:val="Hyperlink"/>
                <w:noProof/>
              </w:rPr>
              <w:t>Équipement</w:t>
            </w:r>
            <w:r w:rsidR="00EB20FB">
              <w:rPr>
                <w:noProof/>
                <w:webHidden/>
              </w:rPr>
              <w:tab/>
            </w:r>
            <w:r w:rsidR="00EB20FB">
              <w:rPr>
                <w:noProof/>
                <w:webHidden/>
              </w:rPr>
              <w:fldChar w:fldCharType="begin"/>
            </w:r>
            <w:r w:rsidR="00EB20FB">
              <w:rPr>
                <w:noProof/>
                <w:webHidden/>
              </w:rPr>
              <w:instrText xml:space="preserve"> PAGEREF _Toc111716244 \h </w:instrText>
            </w:r>
            <w:r w:rsidR="00EB20FB">
              <w:rPr>
                <w:noProof/>
                <w:webHidden/>
              </w:rPr>
            </w:r>
            <w:r w:rsidR="00EB20FB">
              <w:rPr>
                <w:noProof/>
                <w:webHidden/>
              </w:rPr>
              <w:fldChar w:fldCharType="separate"/>
            </w:r>
            <w:r w:rsidR="00E66191">
              <w:rPr>
                <w:noProof/>
                <w:webHidden/>
              </w:rPr>
              <w:t>12</w:t>
            </w:r>
            <w:r w:rsidR="00EB20FB">
              <w:rPr>
                <w:noProof/>
                <w:webHidden/>
              </w:rPr>
              <w:fldChar w:fldCharType="end"/>
            </w:r>
          </w:hyperlink>
        </w:p>
        <w:p w14:paraId="4C75B48C" w14:textId="52B60AC7" w:rsidR="00EB20FB" w:rsidRDefault="00000000">
          <w:pPr>
            <w:pStyle w:val="TOC2"/>
            <w:tabs>
              <w:tab w:val="right" w:leader="dot" w:pos="9350"/>
            </w:tabs>
            <w:rPr>
              <w:rFonts w:asciiTheme="minorHAnsi" w:eastAsiaTheme="minorEastAsia" w:hAnsiTheme="minorHAnsi"/>
              <w:noProof/>
              <w:sz w:val="22"/>
              <w:lang w:val="en-US"/>
            </w:rPr>
          </w:pPr>
          <w:hyperlink w:anchor="_Toc111716245" w:history="1">
            <w:r w:rsidR="00EB20FB" w:rsidRPr="00322846">
              <w:rPr>
                <w:rStyle w:val="Hyperlink"/>
                <w:noProof/>
              </w:rPr>
              <w:t>Installation et enlèvement</w:t>
            </w:r>
            <w:r w:rsidR="00EB20FB">
              <w:rPr>
                <w:noProof/>
                <w:webHidden/>
              </w:rPr>
              <w:tab/>
            </w:r>
            <w:r w:rsidR="00EB20FB">
              <w:rPr>
                <w:noProof/>
                <w:webHidden/>
              </w:rPr>
              <w:fldChar w:fldCharType="begin"/>
            </w:r>
            <w:r w:rsidR="00EB20FB">
              <w:rPr>
                <w:noProof/>
                <w:webHidden/>
              </w:rPr>
              <w:instrText xml:space="preserve"> PAGEREF _Toc111716245 \h </w:instrText>
            </w:r>
            <w:r w:rsidR="00EB20FB">
              <w:rPr>
                <w:noProof/>
                <w:webHidden/>
              </w:rPr>
            </w:r>
            <w:r w:rsidR="00EB20FB">
              <w:rPr>
                <w:noProof/>
                <w:webHidden/>
              </w:rPr>
              <w:fldChar w:fldCharType="separate"/>
            </w:r>
            <w:r w:rsidR="00E66191">
              <w:rPr>
                <w:noProof/>
                <w:webHidden/>
              </w:rPr>
              <w:t>12</w:t>
            </w:r>
            <w:r w:rsidR="00EB20FB">
              <w:rPr>
                <w:noProof/>
                <w:webHidden/>
              </w:rPr>
              <w:fldChar w:fldCharType="end"/>
            </w:r>
          </w:hyperlink>
        </w:p>
        <w:p w14:paraId="5A9C46A2" w14:textId="0B91FC1D" w:rsidR="00EB20FB" w:rsidRDefault="00000000">
          <w:pPr>
            <w:pStyle w:val="TOC2"/>
            <w:tabs>
              <w:tab w:val="right" w:leader="dot" w:pos="9350"/>
            </w:tabs>
            <w:rPr>
              <w:rFonts w:asciiTheme="minorHAnsi" w:eastAsiaTheme="minorEastAsia" w:hAnsiTheme="minorHAnsi"/>
              <w:noProof/>
              <w:sz w:val="22"/>
              <w:lang w:val="en-US"/>
            </w:rPr>
          </w:pPr>
          <w:hyperlink w:anchor="_Toc111716246" w:history="1">
            <w:r w:rsidR="00EB20FB" w:rsidRPr="00322846">
              <w:rPr>
                <w:rStyle w:val="Hyperlink"/>
                <w:noProof/>
              </w:rPr>
              <w:t>Exigences relatives à l’enlèvement</w:t>
            </w:r>
            <w:r w:rsidR="00EB20FB">
              <w:rPr>
                <w:noProof/>
                <w:webHidden/>
              </w:rPr>
              <w:tab/>
            </w:r>
            <w:r w:rsidR="00EB20FB">
              <w:rPr>
                <w:noProof/>
                <w:webHidden/>
              </w:rPr>
              <w:fldChar w:fldCharType="begin"/>
            </w:r>
            <w:r w:rsidR="00EB20FB">
              <w:rPr>
                <w:noProof/>
                <w:webHidden/>
              </w:rPr>
              <w:instrText xml:space="preserve"> PAGEREF _Toc111716246 \h </w:instrText>
            </w:r>
            <w:r w:rsidR="00EB20FB">
              <w:rPr>
                <w:noProof/>
                <w:webHidden/>
              </w:rPr>
            </w:r>
            <w:r w:rsidR="00EB20FB">
              <w:rPr>
                <w:noProof/>
                <w:webHidden/>
              </w:rPr>
              <w:fldChar w:fldCharType="separate"/>
            </w:r>
            <w:r w:rsidR="00E66191">
              <w:rPr>
                <w:noProof/>
                <w:webHidden/>
              </w:rPr>
              <w:t>13</w:t>
            </w:r>
            <w:r w:rsidR="00EB20FB">
              <w:rPr>
                <w:noProof/>
                <w:webHidden/>
              </w:rPr>
              <w:fldChar w:fldCharType="end"/>
            </w:r>
          </w:hyperlink>
        </w:p>
        <w:p w14:paraId="384EA4A5" w14:textId="0C288014" w:rsidR="00EB20FB" w:rsidRDefault="00000000">
          <w:pPr>
            <w:pStyle w:val="TOC2"/>
            <w:tabs>
              <w:tab w:val="right" w:leader="dot" w:pos="9350"/>
            </w:tabs>
            <w:rPr>
              <w:rFonts w:asciiTheme="minorHAnsi" w:eastAsiaTheme="minorEastAsia" w:hAnsiTheme="minorHAnsi"/>
              <w:noProof/>
              <w:sz w:val="22"/>
              <w:lang w:val="en-US"/>
            </w:rPr>
          </w:pPr>
          <w:hyperlink w:anchor="_Toc111716247" w:history="1">
            <w:r w:rsidR="00EB20FB" w:rsidRPr="00322846">
              <w:rPr>
                <w:rStyle w:val="Hyperlink"/>
                <w:noProof/>
              </w:rPr>
              <w:t>Construction de systèmes de stockage d’huiles usées</w:t>
            </w:r>
            <w:r w:rsidR="00EB20FB">
              <w:rPr>
                <w:noProof/>
                <w:webHidden/>
              </w:rPr>
              <w:tab/>
            </w:r>
            <w:r w:rsidR="00EB20FB">
              <w:rPr>
                <w:noProof/>
                <w:webHidden/>
              </w:rPr>
              <w:fldChar w:fldCharType="begin"/>
            </w:r>
            <w:r w:rsidR="00EB20FB">
              <w:rPr>
                <w:noProof/>
                <w:webHidden/>
              </w:rPr>
              <w:instrText xml:space="preserve"> PAGEREF _Toc111716247 \h </w:instrText>
            </w:r>
            <w:r w:rsidR="00EB20FB">
              <w:rPr>
                <w:noProof/>
                <w:webHidden/>
              </w:rPr>
            </w:r>
            <w:r w:rsidR="00EB20FB">
              <w:rPr>
                <w:noProof/>
                <w:webHidden/>
              </w:rPr>
              <w:fldChar w:fldCharType="separate"/>
            </w:r>
            <w:r w:rsidR="00E66191">
              <w:rPr>
                <w:noProof/>
                <w:webHidden/>
              </w:rPr>
              <w:t>14</w:t>
            </w:r>
            <w:r w:rsidR="00EB20FB">
              <w:rPr>
                <w:noProof/>
                <w:webHidden/>
              </w:rPr>
              <w:fldChar w:fldCharType="end"/>
            </w:r>
          </w:hyperlink>
        </w:p>
        <w:p w14:paraId="3C0F2815" w14:textId="4017D51A" w:rsidR="00EB20FB" w:rsidRDefault="00000000">
          <w:pPr>
            <w:pStyle w:val="TOC2"/>
            <w:tabs>
              <w:tab w:val="right" w:leader="dot" w:pos="9350"/>
            </w:tabs>
            <w:rPr>
              <w:rFonts w:asciiTheme="minorHAnsi" w:eastAsiaTheme="minorEastAsia" w:hAnsiTheme="minorHAnsi"/>
              <w:noProof/>
              <w:sz w:val="22"/>
              <w:lang w:val="en-US"/>
            </w:rPr>
          </w:pPr>
          <w:hyperlink w:anchor="_Toc111716248" w:history="1">
            <w:r w:rsidR="00EB20FB" w:rsidRPr="00322846">
              <w:rPr>
                <w:rStyle w:val="Hyperlink"/>
                <w:noProof/>
              </w:rPr>
              <w:t>Ordre, propreté et entretien</w:t>
            </w:r>
            <w:r w:rsidR="00EB20FB">
              <w:rPr>
                <w:noProof/>
                <w:webHidden/>
              </w:rPr>
              <w:tab/>
            </w:r>
            <w:r w:rsidR="00EB20FB">
              <w:rPr>
                <w:noProof/>
                <w:webHidden/>
              </w:rPr>
              <w:fldChar w:fldCharType="begin"/>
            </w:r>
            <w:r w:rsidR="00EB20FB">
              <w:rPr>
                <w:noProof/>
                <w:webHidden/>
              </w:rPr>
              <w:instrText xml:space="preserve"> PAGEREF _Toc111716248 \h </w:instrText>
            </w:r>
            <w:r w:rsidR="00EB20FB">
              <w:rPr>
                <w:noProof/>
                <w:webHidden/>
              </w:rPr>
            </w:r>
            <w:r w:rsidR="00EB20FB">
              <w:rPr>
                <w:noProof/>
                <w:webHidden/>
              </w:rPr>
              <w:fldChar w:fldCharType="separate"/>
            </w:r>
            <w:r w:rsidR="00E66191">
              <w:rPr>
                <w:noProof/>
                <w:webHidden/>
              </w:rPr>
              <w:t>16</w:t>
            </w:r>
            <w:r w:rsidR="00EB20FB">
              <w:rPr>
                <w:noProof/>
                <w:webHidden/>
              </w:rPr>
              <w:fldChar w:fldCharType="end"/>
            </w:r>
          </w:hyperlink>
        </w:p>
        <w:p w14:paraId="2C8174D0" w14:textId="68098586" w:rsidR="00EB20FB" w:rsidRDefault="00000000">
          <w:pPr>
            <w:pStyle w:val="TOC2"/>
            <w:tabs>
              <w:tab w:val="right" w:leader="dot" w:pos="9350"/>
            </w:tabs>
            <w:rPr>
              <w:rFonts w:asciiTheme="minorHAnsi" w:eastAsiaTheme="minorEastAsia" w:hAnsiTheme="minorHAnsi"/>
              <w:noProof/>
              <w:sz w:val="22"/>
              <w:lang w:val="en-US"/>
            </w:rPr>
          </w:pPr>
          <w:hyperlink w:anchor="_Toc111716249" w:history="1">
            <w:r w:rsidR="00EB20FB" w:rsidRPr="00322846">
              <w:rPr>
                <w:rStyle w:val="Hyperlink"/>
                <w:noProof/>
              </w:rPr>
              <w:t>Signalisation</w:t>
            </w:r>
            <w:r w:rsidR="00EB20FB">
              <w:rPr>
                <w:noProof/>
                <w:webHidden/>
              </w:rPr>
              <w:tab/>
            </w:r>
            <w:r w:rsidR="00EB20FB">
              <w:rPr>
                <w:noProof/>
                <w:webHidden/>
              </w:rPr>
              <w:fldChar w:fldCharType="begin"/>
            </w:r>
            <w:r w:rsidR="00EB20FB">
              <w:rPr>
                <w:noProof/>
                <w:webHidden/>
              </w:rPr>
              <w:instrText xml:space="preserve"> PAGEREF _Toc111716249 \h </w:instrText>
            </w:r>
            <w:r w:rsidR="00EB20FB">
              <w:rPr>
                <w:noProof/>
                <w:webHidden/>
              </w:rPr>
            </w:r>
            <w:r w:rsidR="00EB20FB">
              <w:rPr>
                <w:noProof/>
                <w:webHidden/>
              </w:rPr>
              <w:fldChar w:fldCharType="separate"/>
            </w:r>
            <w:r w:rsidR="00E66191">
              <w:rPr>
                <w:noProof/>
                <w:webHidden/>
              </w:rPr>
              <w:t>18</w:t>
            </w:r>
            <w:r w:rsidR="00EB20FB">
              <w:rPr>
                <w:noProof/>
                <w:webHidden/>
              </w:rPr>
              <w:fldChar w:fldCharType="end"/>
            </w:r>
          </w:hyperlink>
        </w:p>
        <w:p w14:paraId="7D6B1877" w14:textId="6BF3DADC" w:rsidR="00EB20FB" w:rsidRDefault="00000000">
          <w:pPr>
            <w:pStyle w:val="TOC2"/>
            <w:tabs>
              <w:tab w:val="right" w:leader="dot" w:pos="9350"/>
            </w:tabs>
            <w:rPr>
              <w:rFonts w:asciiTheme="minorHAnsi" w:eastAsiaTheme="minorEastAsia" w:hAnsiTheme="minorHAnsi"/>
              <w:noProof/>
              <w:sz w:val="22"/>
              <w:lang w:val="en-US"/>
            </w:rPr>
          </w:pPr>
          <w:hyperlink w:anchor="_Toc111716250" w:history="1">
            <w:r w:rsidR="00EB20FB" w:rsidRPr="00322846">
              <w:rPr>
                <w:rStyle w:val="Hyperlink"/>
                <w:noProof/>
              </w:rPr>
              <w:t>Liens et téléchargements utiles</w:t>
            </w:r>
            <w:r w:rsidR="00EB20FB">
              <w:rPr>
                <w:noProof/>
                <w:webHidden/>
              </w:rPr>
              <w:tab/>
            </w:r>
            <w:r w:rsidR="00EB20FB">
              <w:rPr>
                <w:noProof/>
                <w:webHidden/>
              </w:rPr>
              <w:fldChar w:fldCharType="begin"/>
            </w:r>
            <w:r w:rsidR="00EB20FB">
              <w:rPr>
                <w:noProof/>
                <w:webHidden/>
              </w:rPr>
              <w:instrText xml:space="preserve"> PAGEREF _Toc111716250 \h </w:instrText>
            </w:r>
            <w:r w:rsidR="00EB20FB">
              <w:rPr>
                <w:noProof/>
                <w:webHidden/>
              </w:rPr>
            </w:r>
            <w:r w:rsidR="00EB20FB">
              <w:rPr>
                <w:noProof/>
                <w:webHidden/>
              </w:rPr>
              <w:fldChar w:fldCharType="separate"/>
            </w:r>
            <w:r w:rsidR="00E66191">
              <w:rPr>
                <w:noProof/>
                <w:webHidden/>
              </w:rPr>
              <w:t>21</w:t>
            </w:r>
            <w:r w:rsidR="00EB20FB">
              <w:rPr>
                <w:noProof/>
                <w:webHidden/>
              </w:rPr>
              <w:fldChar w:fldCharType="end"/>
            </w:r>
          </w:hyperlink>
        </w:p>
        <w:p w14:paraId="10968352" w14:textId="545F168E" w:rsidR="00EB20FB" w:rsidRDefault="00000000">
          <w:pPr>
            <w:pStyle w:val="TOC1"/>
            <w:tabs>
              <w:tab w:val="right" w:leader="dot" w:pos="9350"/>
            </w:tabs>
            <w:rPr>
              <w:rFonts w:asciiTheme="minorHAnsi" w:eastAsiaTheme="minorEastAsia" w:hAnsiTheme="minorHAnsi"/>
              <w:noProof/>
              <w:sz w:val="22"/>
              <w:lang w:val="en-US"/>
            </w:rPr>
          </w:pPr>
          <w:hyperlink w:anchor="_Toc111716251" w:history="1">
            <w:r w:rsidR="00EB20FB" w:rsidRPr="00322846">
              <w:rPr>
                <w:rStyle w:val="Hyperlink"/>
                <w:noProof/>
              </w:rPr>
              <w:t>Foire aux questions</w:t>
            </w:r>
            <w:r w:rsidR="00EB20FB">
              <w:rPr>
                <w:noProof/>
                <w:webHidden/>
              </w:rPr>
              <w:tab/>
            </w:r>
            <w:r w:rsidR="00EB20FB">
              <w:rPr>
                <w:noProof/>
                <w:webHidden/>
              </w:rPr>
              <w:fldChar w:fldCharType="begin"/>
            </w:r>
            <w:r w:rsidR="00EB20FB">
              <w:rPr>
                <w:noProof/>
                <w:webHidden/>
              </w:rPr>
              <w:instrText xml:space="preserve"> PAGEREF _Toc111716251 \h </w:instrText>
            </w:r>
            <w:r w:rsidR="00EB20FB">
              <w:rPr>
                <w:noProof/>
                <w:webHidden/>
              </w:rPr>
            </w:r>
            <w:r w:rsidR="00EB20FB">
              <w:rPr>
                <w:noProof/>
                <w:webHidden/>
              </w:rPr>
              <w:fldChar w:fldCharType="separate"/>
            </w:r>
            <w:r w:rsidR="00E66191">
              <w:rPr>
                <w:noProof/>
                <w:webHidden/>
              </w:rPr>
              <w:t>21</w:t>
            </w:r>
            <w:r w:rsidR="00EB20FB">
              <w:rPr>
                <w:noProof/>
                <w:webHidden/>
              </w:rPr>
              <w:fldChar w:fldCharType="end"/>
            </w:r>
          </w:hyperlink>
        </w:p>
        <w:p w14:paraId="43A3E62B" w14:textId="62C5620E" w:rsidR="003128E0" w:rsidRPr="00C04EE6" w:rsidRDefault="00474DAD" w:rsidP="005972CA">
          <w:pPr>
            <w:rPr>
              <w:rFonts w:asciiTheme="minorHAnsi" w:hAnsiTheme="minorHAnsi" w:cstheme="minorHAnsi"/>
            </w:rPr>
          </w:pPr>
          <w:r w:rsidRPr="00C04EE6">
            <w:rPr>
              <w:rFonts w:asciiTheme="minorHAnsi" w:hAnsiTheme="minorHAnsi" w:cstheme="minorHAnsi"/>
              <w:b/>
              <w:bCs/>
            </w:rPr>
            <w:fldChar w:fldCharType="end"/>
          </w:r>
        </w:p>
      </w:sdtContent>
    </w:sdt>
    <w:p w14:paraId="40C456FB" w14:textId="4AB65698" w:rsidR="00C04EE6" w:rsidRDefault="00C04EE6" w:rsidP="004C3CC5">
      <w:pPr>
        <w:pStyle w:val="Heading1"/>
        <w:rPr>
          <w:rFonts w:asciiTheme="minorHAnsi" w:hAnsiTheme="minorHAnsi" w:cstheme="minorHAnsi"/>
        </w:rPr>
      </w:pPr>
      <w:bookmarkStart w:id="14" w:name="_Toc95125882"/>
      <w:bookmarkStart w:id="15" w:name="_Toc95125930"/>
      <w:bookmarkStart w:id="16" w:name="_Toc95126053"/>
      <w:bookmarkStart w:id="17" w:name="_Toc95126381"/>
    </w:p>
    <w:p w14:paraId="5024D7F0" w14:textId="09348BA2" w:rsidR="006C666F" w:rsidRDefault="006C666F" w:rsidP="004C3CC5">
      <w:pPr>
        <w:pStyle w:val="Heading1"/>
        <w:rPr>
          <w:rFonts w:asciiTheme="minorHAnsi" w:hAnsiTheme="minorHAnsi" w:cstheme="minorHAnsi"/>
        </w:rPr>
      </w:pPr>
    </w:p>
    <w:p w14:paraId="3FDD86E4" w14:textId="7DD2527D" w:rsidR="006C666F" w:rsidRDefault="006C666F" w:rsidP="004C3CC5">
      <w:pPr>
        <w:pStyle w:val="Heading1"/>
        <w:rPr>
          <w:rFonts w:asciiTheme="minorHAnsi" w:hAnsiTheme="minorHAnsi" w:cstheme="minorHAnsi"/>
        </w:rPr>
      </w:pPr>
    </w:p>
    <w:p w14:paraId="08B390C8" w14:textId="29E32E08" w:rsidR="00EB20FB" w:rsidRDefault="00EB20FB" w:rsidP="004C3CC5">
      <w:pPr>
        <w:pStyle w:val="Heading1"/>
        <w:rPr>
          <w:rFonts w:asciiTheme="minorHAnsi" w:hAnsiTheme="minorHAnsi" w:cstheme="minorHAnsi"/>
        </w:rPr>
      </w:pPr>
    </w:p>
    <w:p w14:paraId="0B69A899" w14:textId="27C6EA91" w:rsidR="00EB20FB" w:rsidRDefault="00EB20FB" w:rsidP="004C3CC5">
      <w:pPr>
        <w:pStyle w:val="Heading1"/>
        <w:rPr>
          <w:rFonts w:asciiTheme="minorHAnsi" w:hAnsiTheme="minorHAnsi" w:cstheme="minorHAnsi"/>
        </w:rPr>
      </w:pPr>
    </w:p>
    <w:p w14:paraId="152189DB" w14:textId="77777777" w:rsidR="00EB20FB" w:rsidRDefault="00EB20FB" w:rsidP="004C3CC5">
      <w:pPr>
        <w:pStyle w:val="Heading1"/>
        <w:rPr>
          <w:rFonts w:asciiTheme="minorHAnsi" w:hAnsiTheme="minorHAnsi" w:cstheme="minorHAnsi"/>
        </w:rPr>
      </w:pPr>
    </w:p>
    <w:p w14:paraId="5F2A5222" w14:textId="4718CB87" w:rsidR="00883D0E" w:rsidRPr="00C04EE6" w:rsidRDefault="00883D0E" w:rsidP="00C04EE6">
      <w:pPr>
        <w:pStyle w:val="Heading1"/>
      </w:pPr>
      <w:bookmarkStart w:id="18" w:name="_Toc111716235"/>
      <w:r>
        <w:lastRenderedPageBreak/>
        <w:t>Urgence</w:t>
      </w:r>
      <w:bookmarkEnd w:id="14"/>
      <w:bookmarkEnd w:id="15"/>
      <w:bookmarkEnd w:id="16"/>
      <w:bookmarkEnd w:id="17"/>
      <w:bookmarkEnd w:id="18"/>
    </w:p>
    <w:p w14:paraId="555DB091" w14:textId="721D0AE3" w:rsidR="00AE5DB9" w:rsidRDefault="00F23967" w:rsidP="009A2DCF">
      <w:pPr>
        <w:jc w:val="both"/>
        <w:rPr>
          <w:rFonts w:asciiTheme="minorHAnsi" w:hAnsiTheme="minorHAnsi" w:cstheme="minorHAnsi"/>
        </w:rPr>
      </w:pPr>
      <w:r>
        <w:rPr>
          <w:rFonts w:asciiTheme="minorHAnsi" w:hAnsiTheme="minorHAnsi"/>
        </w:rPr>
        <w:t xml:space="preserve">Selon Environnement et Changement climatique Canada, une urgence environnementale est un incident non dirigé ou inattendu mettant en cause le rejet ou la probabilité de rejet d’une substance polluante dans l’environnement. Les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constituent donc un risque pour l’environnement, car ils peuvent être à l’origine du rejet d’une substance polluante dans l’environnement. </w:t>
      </w:r>
    </w:p>
    <w:p w14:paraId="35938DD9" w14:textId="4C2C17F6" w:rsidR="00253544" w:rsidRDefault="00AE5DB9" w:rsidP="009A2DCF">
      <w:pPr>
        <w:jc w:val="both"/>
        <w:rPr>
          <w:rFonts w:asciiTheme="minorHAnsi" w:hAnsiTheme="minorHAnsi" w:cstheme="minorHAnsi"/>
        </w:rPr>
      </w:pPr>
      <w:r>
        <w:rPr>
          <w:rFonts w:asciiTheme="minorHAnsi" w:hAnsiTheme="minorHAnsi"/>
        </w:rPr>
        <w:t xml:space="preserve">Il est important de se préparer à de tels événements. Il </w:t>
      </w:r>
      <w:r w:rsidR="00707725">
        <w:rPr>
          <w:rFonts w:asciiTheme="minorHAnsi" w:hAnsiTheme="minorHAnsi"/>
        </w:rPr>
        <w:t>faut</w:t>
      </w:r>
      <w:r>
        <w:rPr>
          <w:rFonts w:asciiTheme="minorHAnsi" w:hAnsiTheme="minorHAnsi"/>
        </w:rPr>
        <w:t xml:space="preserve"> notamment connaitre les mesures de premiers soins concernant les </w:t>
      </w:r>
      <w:r w:rsidR="00C91E9D">
        <w:rPr>
          <w:rFonts w:asciiTheme="minorHAnsi" w:hAnsiTheme="minorHAnsi"/>
        </w:rPr>
        <w:t>huiles usées</w:t>
      </w:r>
      <w:r>
        <w:rPr>
          <w:rFonts w:asciiTheme="minorHAnsi" w:hAnsiTheme="minorHAnsi"/>
        </w:rPr>
        <w:t xml:space="preserve">, disposer de l’équipement d’urgence approprié et élaborer un </w:t>
      </w:r>
      <w:r w:rsidR="002B7AE9">
        <w:rPr>
          <w:rFonts w:asciiTheme="minorHAnsi" w:hAnsiTheme="minorHAnsi"/>
        </w:rPr>
        <w:t>p</w:t>
      </w:r>
      <w:r w:rsidR="002B7AE9" w:rsidRPr="002B7AE9">
        <w:rPr>
          <w:rFonts w:asciiTheme="minorHAnsi" w:hAnsiTheme="minorHAnsi"/>
        </w:rPr>
        <w:t xml:space="preserve">lan de </w:t>
      </w:r>
      <w:r w:rsidR="002B7AE9">
        <w:rPr>
          <w:rFonts w:asciiTheme="minorHAnsi" w:hAnsiTheme="minorHAnsi"/>
        </w:rPr>
        <w:t>m</w:t>
      </w:r>
      <w:r w:rsidR="002B7AE9" w:rsidRPr="002B7AE9">
        <w:rPr>
          <w:rFonts w:asciiTheme="minorHAnsi" w:hAnsiTheme="minorHAnsi"/>
        </w:rPr>
        <w:t xml:space="preserve">esures </w:t>
      </w:r>
      <w:r w:rsidR="0070553F">
        <w:rPr>
          <w:rFonts w:asciiTheme="minorHAnsi" w:hAnsiTheme="minorHAnsi"/>
        </w:rPr>
        <w:t>d’</w:t>
      </w:r>
      <w:r w:rsidR="002B7AE9">
        <w:rPr>
          <w:rFonts w:asciiTheme="minorHAnsi" w:hAnsiTheme="minorHAnsi"/>
        </w:rPr>
        <w:t>u</w:t>
      </w:r>
      <w:r w:rsidR="002B7AE9" w:rsidRPr="002B7AE9">
        <w:rPr>
          <w:rFonts w:asciiTheme="minorHAnsi" w:hAnsiTheme="minorHAnsi"/>
        </w:rPr>
        <w:t xml:space="preserve">rgence </w:t>
      </w:r>
      <w:r w:rsidR="002B7AE9">
        <w:rPr>
          <w:rFonts w:asciiTheme="minorHAnsi" w:hAnsiTheme="minorHAnsi"/>
        </w:rPr>
        <w:t>e</w:t>
      </w:r>
      <w:r w:rsidR="002B7AE9" w:rsidRPr="002B7AE9">
        <w:rPr>
          <w:rFonts w:asciiTheme="minorHAnsi" w:hAnsiTheme="minorHAnsi"/>
        </w:rPr>
        <w:t>nvironnementale (PMUE)</w:t>
      </w:r>
      <w:r w:rsidR="002B7AE9">
        <w:rPr>
          <w:rFonts w:asciiTheme="minorHAnsi" w:hAnsiTheme="minorHAnsi"/>
        </w:rPr>
        <w:t>.</w:t>
      </w:r>
    </w:p>
    <w:p w14:paraId="759DC853" w14:textId="0C2DC068" w:rsidR="00883D0E" w:rsidRDefault="00883D0E" w:rsidP="006312B6">
      <w:pPr>
        <w:pStyle w:val="Default"/>
        <w:jc w:val="both"/>
        <w:rPr>
          <w:rFonts w:asciiTheme="minorHAnsi" w:hAnsiTheme="minorHAnsi" w:cstheme="minorHAnsi"/>
          <w:iCs/>
          <w:u w:val="single"/>
        </w:rPr>
      </w:pPr>
      <w:r>
        <w:rPr>
          <w:rFonts w:asciiTheme="minorHAnsi" w:hAnsiTheme="minorHAnsi"/>
          <w:iCs/>
          <w:u w:val="single"/>
        </w:rPr>
        <w:t xml:space="preserve">Un exemplaire de la liste de personnes à appeler en cas d’urgence doit être affiché près du </w:t>
      </w:r>
      <w:r w:rsidR="00EB20FB">
        <w:rPr>
          <w:rFonts w:asciiTheme="minorHAnsi" w:hAnsiTheme="minorHAnsi"/>
          <w:iCs/>
          <w:u w:val="single"/>
        </w:rPr>
        <w:t>système de stockage</w:t>
      </w:r>
      <w:r>
        <w:rPr>
          <w:rFonts w:asciiTheme="minorHAnsi" w:hAnsiTheme="minorHAnsi"/>
          <w:iCs/>
          <w:u w:val="single"/>
        </w:rPr>
        <w:t xml:space="preserve"> d’</w:t>
      </w:r>
      <w:r w:rsidR="00C91E9D">
        <w:rPr>
          <w:rFonts w:asciiTheme="minorHAnsi" w:hAnsiTheme="minorHAnsi"/>
          <w:iCs/>
          <w:u w:val="single"/>
        </w:rPr>
        <w:t>huiles usées</w:t>
      </w:r>
      <w:r>
        <w:rPr>
          <w:rFonts w:asciiTheme="minorHAnsi" w:hAnsiTheme="minorHAnsi"/>
          <w:iCs/>
          <w:u w:val="single"/>
        </w:rPr>
        <w:t xml:space="preserve"> ou de la zone de stockage des </w:t>
      </w:r>
      <w:r w:rsidR="00C91E9D">
        <w:rPr>
          <w:rFonts w:asciiTheme="minorHAnsi" w:hAnsiTheme="minorHAnsi"/>
          <w:iCs/>
          <w:u w:val="single"/>
        </w:rPr>
        <w:t>huiles usées</w:t>
      </w:r>
      <w:r>
        <w:rPr>
          <w:rFonts w:asciiTheme="minorHAnsi" w:hAnsiTheme="minorHAnsi"/>
          <w:iCs/>
          <w:u w:val="single"/>
        </w:rPr>
        <w:t>.</w:t>
      </w:r>
    </w:p>
    <w:p w14:paraId="12D32EC7" w14:textId="77777777" w:rsidR="006C666F" w:rsidRPr="003058D6" w:rsidRDefault="006C666F" w:rsidP="006312B6">
      <w:pPr>
        <w:pStyle w:val="Default"/>
        <w:jc w:val="both"/>
        <w:rPr>
          <w:rFonts w:asciiTheme="minorHAnsi" w:hAnsiTheme="minorHAnsi" w:cstheme="minorHAnsi"/>
          <w:iCs/>
          <w:u w:val="single"/>
          <w:lang w:val="fr-FR"/>
        </w:rPr>
      </w:pPr>
    </w:p>
    <w:p w14:paraId="411B2086" w14:textId="77777777" w:rsidR="00883D0E" w:rsidRPr="003058D6" w:rsidRDefault="00883D0E" w:rsidP="00883D0E">
      <w:pPr>
        <w:pStyle w:val="Default"/>
        <w:jc w:val="both"/>
        <w:rPr>
          <w:rFonts w:asciiTheme="minorHAnsi" w:hAnsiTheme="minorHAnsi" w:cstheme="minorHAnsi"/>
          <w:iCs/>
          <w:u w:val="single"/>
          <w:lang w:val="fr-FR"/>
        </w:rPr>
      </w:pPr>
    </w:p>
    <w:p w14:paraId="4CFA46F3" w14:textId="52834AC6" w:rsidR="00E11CFA" w:rsidRPr="00C04EE6" w:rsidRDefault="00E11CFA" w:rsidP="00A047B2">
      <w:pPr>
        <w:pStyle w:val="Heading2"/>
      </w:pPr>
      <w:bookmarkStart w:id="19" w:name="_Toc95125883"/>
      <w:bookmarkStart w:id="20" w:name="_Toc95125931"/>
      <w:bookmarkStart w:id="21" w:name="_Toc95126054"/>
      <w:bookmarkStart w:id="22" w:name="_Toc95126382"/>
      <w:bookmarkStart w:id="23" w:name="_Toc111716236"/>
      <w:r>
        <w:t>Mesures de</w:t>
      </w:r>
      <w:bookmarkEnd w:id="19"/>
      <w:bookmarkEnd w:id="20"/>
      <w:bookmarkEnd w:id="21"/>
      <w:bookmarkEnd w:id="22"/>
      <w:r>
        <w:t xml:space="preserve"> premiers soins</w:t>
      </w:r>
      <w:bookmarkEnd w:id="23"/>
    </w:p>
    <w:p w14:paraId="3FD7E29B" w14:textId="77777777" w:rsidR="00E11CFA" w:rsidRPr="00C04EE6" w:rsidRDefault="00E11CFA" w:rsidP="00883D0E">
      <w:pPr>
        <w:autoSpaceDE w:val="0"/>
        <w:autoSpaceDN w:val="0"/>
        <w:adjustRightInd w:val="0"/>
        <w:spacing w:after="0" w:line="240" w:lineRule="auto"/>
        <w:jc w:val="both"/>
        <w:rPr>
          <w:rFonts w:asciiTheme="minorHAnsi" w:hAnsiTheme="minorHAnsi" w:cstheme="minorHAnsi"/>
          <w:color w:val="000000"/>
          <w:szCs w:val="24"/>
        </w:rPr>
      </w:pPr>
    </w:p>
    <w:p w14:paraId="48BB7EA2" w14:textId="3317356E" w:rsidR="00883D0E" w:rsidRPr="00C04EE6" w:rsidRDefault="00883D0E" w:rsidP="00883D0E">
      <w:p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En cas d’exposition humaine aux </w:t>
      </w:r>
      <w:r w:rsidR="00C91E9D">
        <w:rPr>
          <w:rFonts w:asciiTheme="minorHAnsi" w:hAnsiTheme="minorHAnsi"/>
          <w:color w:val="000000"/>
          <w:szCs w:val="24"/>
        </w:rPr>
        <w:t>huiles usées</w:t>
      </w:r>
      <w:r>
        <w:rPr>
          <w:rFonts w:asciiTheme="minorHAnsi" w:hAnsiTheme="minorHAnsi"/>
          <w:color w:val="000000"/>
          <w:szCs w:val="24"/>
        </w:rPr>
        <w:t xml:space="preserve">, les premiers soins suivants doivent être appliqués. </w:t>
      </w:r>
    </w:p>
    <w:p w14:paraId="5BF5F167" w14:textId="26DAB390" w:rsidR="00883D0E" w:rsidRPr="00C04EE6" w:rsidRDefault="00883D0E" w:rsidP="00883D0E">
      <w:pPr>
        <w:autoSpaceDE w:val="0"/>
        <w:autoSpaceDN w:val="0"/>
        <w:adjustRightInd w:val="0"/>
        <w:spacing w:before="120" w:after="120" w:line="240" w:lineRule="auto"/>
        <w:ind w:left="1800" w:hanging="1440"/>
        <w:jc w:val="both"/>
        <w:rPr>
          <w:rFonts w:asciiTheme="minorHAnsi" w:hAnsiTheme="minorHAnsi" w:cstheme="minorHAnsi"/>
          <w:color w:val="000000"/>
          <w:szCs w:val="24"/>
        </w:rPr>
      </w:pPr>
      <w:r>
        <w:rPr>
          <w:rFonts w:asciiTheme="minorHAnsi" w:hAnsiTheme="minorHAnsi"/>
          <w:b/>
          <w:bCs/>
          <w:color w:val="000000"/>
          <w:szCs w:val="24"/>
        </w:rPr>
        <w:t>Inhalation</w:t>
      </w:r>
      <w:r>
        <w:rPr>
          <w:rFonts w:asciiTheme="minorHAnsi" w:hAnsiTheme="minorHAnsi"/>
          <w:color w:val="000000"/>
          <w:szCs w:val="24"/>
        </w:rPr>
        <w:t xml:space="preserve"> – </w:t>
      </w:r>
      <w:r>
        <w:rPr>
          <w:rFonts w:asciiTheme="minorHAnsi" w:hAnsiTheme="minorHAnsi"/>
          <w:color w:val="000000"/>
          <w:szCs w:val="24"/>
        </w:rPr>
        <w:tab/>
      </w:r>
      <w:r w:rsidR="00423B80">
        <w:rPr>
          <w:rFonts w:asciiTheme="minorHAnsi" w:hAnsiTheme="minorHAnsi"/>
          <w:color w:val="000000"/>
          <w:szCs w:val="24"/>
        </w:rPr>
        <w:t>D</w:t>
      </w:r>
      <w:r>
        <w:rPr>
          <w:rFonts w:asciiTheme="minorHAnsi" w:hAnsiTheme="minorHAnsi"/>
          <w:color w:val="000000"/>
          <w:szCs w:val="24"/>
        </w:rPr>
        <w:t xml:space="preserve">éplacer la victime </w:t>
      </w:r>
      <w:r w:rsidR="00486508">
        <w:rPr>
          <w:rFonts w:asciiTheme="minorHAnsi" w:hAnsiTheme="minorHAnsi"/>
          <w:color w:val="000000"/>
          <w:szCs w:val="24"/>
        </w:rPr>
        <w:t>à</w:t>
      </w:r>
      <w:r>
        <w:rPr>
          <w:rFonts w:asciiTheme="minorHAnsi" w:hAnsiTheme="minorHAnsi"/>
          <w:color w:val="000000"/>
          <w:szCs w:val="24"/>
        </w:rPr>
        <w:t xml:space="preserve"> l’air frais. Pratiquer la respiration artificielle si la respiration s’est arrêtée et si une personne qualifiée en respiration artificielle est disponible. Pratiquer la réanimation cardiorespiratoire (RCR) si le pouls et la respiration se sont arrêtés. Demander immédiatement des soins médicaux. </w:t>
      </w:r>
    </w:p>
    <w:p w14:paraId="053AF37C" w14:textId="7E7D113E" w:rsidR="00883D0E" w:rsidRPr="00C04EE6" w:rsidRDefault="00883D0E" w:rsidP="00883D0E">
      <w:pPr>
        <w:autoSpaceDE w:val="0"/>
        <w:autoSpaceDN w:val="0"/>
        <w:adjustRightInd w:val="0"/>
        <w:spacing w:before="120" w:after="120" w:line="240" w:lineRule="auto"/>
        <w:ind w:left="1800" w:hanging="1440"/>
        <w:jc w:val="both"/>
        <w:rPr>
          <w:rFonts w:asciiTheme="minorHAnsi" w:hAnsiTheme="minorHAnsi" w:cstheme="minorHAnsi"/>
          <w:color w:val="000000"/>
          <w:szCs w:val="24"/>
        </w:rPr>
      </w:pPr>
      <w:r>
        <w:rPr>
          <w:rFonts w:asciiTheme="minorHAnsi" w:hAnsiTheme="minorHAnsi"/>
          <w:b/>
          <w:bCs/>
          <w:color w:val="000000"/>
          <w:szCs w:val="24"/>
        </w:rPr>
        <w:t>Ingestion</w:t>
      </w:r>
      <w:r>
        <w:rPr>
          <w:rFonts w:asciiTheme="minorHAnsi" w:hAnsiTheme="minorHAnsi"/>
          <w:color w:val="000000"/>
          <w:szCs w:val="24"/>
        </w:rPr>
        <w:t xml:space="preserve"> – </w:t>
      </w:r>
      <w:r>
        <w:rPr>
          <w:rFonts w:asciiTheme="minorHAnsi" w:hAnsiTheme="minorHAnsi"/>
          <w:color w:val="000000"/>
          <w:szCs w:val="24"/>
        </w:rPr>
        <w:tab/>
        <w:t>Ne rien faire ingérer à la personne si celle</w:t>
      </w:r>
      <w:r w:rsidR="00D24060">
        <w:rPr>
          <w:rFonts w:asciiTheme="minorHAnsi" w:hAnsiTheme="minorHAnsi"/>
          <w:color w:val="000000"/>
          <w:szCs w:val="24"/>
        </w:rPr>
        <w:noBreakHyphen/>
      </w:r>
      <w:r>
        <w:rPr>
          <w:rFonts w:asciiTheme="minorHAnsi" w:hAnsiTheme="minorHAnsi"/>
          <w:color w:val="000000"/>
          <w:szCs w:val="24"/>
        </w:rPr>
        <w:t xml:space="preserve">ci est inconsciente, en voie de perdre conscience ou prise de convulsions. Si la personne est consciente, lui donner un verre d’eau ou de lait pour diluer la matière dans son estomac. Ne </w:t>
      </w:r>
      <w:r>
        <w:rPr>
          <w:rFonts w:asciiTheme="minorHAnsi" w:hAnsiTheme="minorHAnsi"/>
          <w:b/>
          <w:bCs/>
          <w:color w:val="000000"/>
          <w:szCs w:val="24"/>
        </w:rPr>
        <w:t>pas</w:t>
      </w:r>
      <w:r>
        <w:rPr>
          <w:rFonts w:asciiTheme="minorHAnsi" w:hAnsiTheme="minorHAnsi"/>
          <w:color w:val="000000"/>
          <w:szCs w:val="24"/>
        </w:rPr>
        <w:t xml:space="preserve"> provoquer de vomissements. Si les vomissements surviennent spontanément, demander à la personne de se pencher vers l’avant pour éviter l’aspiration. Demander immédiatement des soins médicaux. </w:t>
      </w:r>
    </w:p>
    <w:p w14:paraId="3E923BA5" w14:textId="55E188E2" w:rsidR="00AB56FE" w:rsidRPr="00C04EE6" w:rsidRDefault="00754248" w:rsidP="00883D0E">
      <w:pPr>
        <w:autoSpaceDE w:val="0"/>
        <w:autoSpaceDN w:val="0"/>
        <w:adjustRightInd w:val="0"/>
        <w:spacing w:before="120" w:after="120" w:line="240" w:lineRule="auto"/>
        <w:ind w:left="1800" w:hanging="1440"/>
        <w:jc w:val="both"/>
        <w:rPr>
          <w:rFonts w:asciiTheme="minorHAnsi" w:hAnsiTheme="minorHAnsi" w:cstheme="minorHAnsi"/>
          <w:b/>
          <w:bCs/>
          <w:color w:val="000000"/>
          <w:szCs w:val="24"/>
        </w:rPr>
      </w:pPr>
      <w:r>
        <w:rPr>
          <w:rFonts w:asciiTheme="minorHAnsi" w:hAnsiTheme="minorHAnsi"/>
          <w:b/>
          <w:bCs/>
          <w:color w:val="000000"/>
          <w:szCs w:val="24"/>
        </w:rPr>
        <w:t>Contact</w:t>
      </w:r>
      <w:r w:rsidR="00883D0E">
        <w:rPr>
          <w:rFonts w:asciiTheme="minorHAnsi" w:hAnsiTheme="minorHAnsi"/>
          <w:b/>
          <w:bCs/>
          <w:color w:val="000000"/>
          <w:szCs w:val="24"/>
        </w:rPr>
        <w:t xml:space="preserve"> </w:t>
      </w:r>
    </w:p>
    <w:p w14:paraId="419B8136" w14:textId="0E68BA77" w:rsidR="00883D0E" w:rsidRPr="00C04EE6" w:rsidRDefault="00754248" w:rsidP="00883D0E">
      <w:pPr>
        <w:autoSpaceDE w:val="0"/>
        <w:autoSpaceDN w:val="0"/>
        <w:adjustRightInd w:val="0"/>
        <w:spacing w:before="120" w:after="120" w:line="240" w:lineRule="auto"/>
        <w:ind w:left="1800" w:hanging="1440"/>
        <w:jc w:val="both"/>
        <w:rPr>
          <w:rFonts w:asciiTheme="minorHAnsi" w:hAnsiTheme="minorHAnsi" w:cstheme="minorHAnsi"/>
          <w:color w:val="000000"/>
          <w:szCs w:val="24"/>
        </w:rPr>
      </w:pPr>
      <w:r>
        <w:rPr>
          <w:rFonts w:asciiTheme="minorHAnsi" w:hAnsiTheme="minorHAnsi"/>
          <w:b/>
          <w:bCs/>
          <w:color w:val="000000"/>
          <w:szCs w:val="24"/>
        </w:rPr>
        <w:t>oculaire</w:t>
      </w:r>
      <w:r w:rsidR="00883D0E">
        <w:rPr>
          <w:rFonts w:asciiTheme="minorHAnsi" w:hAnsiTheme="minorHAnsi"/>
          <w:color w:val="000000"/>
          <w:szCs w:val="24"/>
        </w:rPr>
        <w:t xml:space="preserve"> – </w:t>
      </w:r>
      <w:r w:rsidR="00883D0E">
        <w:rPr>
          <w:rFonts w:asciiTheme="minorHAnsi" w:hAnsiTheme="minorHAnsi"/>
          <w:color w:val="000000"/>
          <w:szCs w:val="24"/>
        </w:rPr>
        <w:tab/>
        <w:t xml:space="preserve">En cas d’irritation, rincer l’œil sous un faible jet d’eau douce tiède pendant au moins 15 minutes. Demander immédiatement des soins médicaux. </w:t>
      </w:r>
    </w:p>
    <w:p w14:paraId="276FBF6A" w14:textId="564B3A72" w:rsidR="00AB56FE" w:rsidRPr="00C04EE6" w:rsidRDefault="00754248" w:rsidP="00883D0E">
      <w:pPr>
        <w:autoSpaceDE w:val="0"/>
        <w:autoSpaceDN w:val="0"/>
        <w:adjustRightInd w:val="0"/>
        <w:spacing w:before="120" w:after="120" w:line="240" w:lineRule="auto"/>
        <w:ind w:left="1800" w:hanging="1440"/>
        <w:jc w:val="both"/>
        <w:rPr>
          <w:rFonts w:asciiTheme="minorHAnsi" w:hAnsiTheme="minorHAnsi" w:cstheme="minorHAnsi"/>
          <w:b/>
          <w:bCs/>
          <w:color w:val="000000"/>
          <w:szCs w:val="24"/>
        </w:rPr>
      </w:pPr>
      <w:r>
        <w:rPr>
          <w:rFonts w:asciiTheme="minorHAnsi" w:hAnsiTheme="minorHAnsi"/>
          <w:b/>
          <w:bCs/>
          <w:color w:val="000000"/>
          <w:szCs w:val="24"/>
        </w:rPr>
        <w:t>Contact</w:t>
      </w:r>
      <w:r w:rsidR="00883D0E">
        <w:rPr>
          <w:rFonts w:asciiTheme="minorHAnsi" w:hAnsiTheme="minorHAnsi"/>
          <w:b/>
          <w:bCs/>
          <w:color w:val="000000"/>
          <w:szCs w:val="24"/>
        </w:rPr>
        <w:t xml:space="preserve"> </w:t>
      </w:r>
    </w:p>
    <w:p w14:paraId="1F373C63" w14:textId="15FA3F89" w:rsidR="00883D0E" w:rsidRPr="00C04EE6" w:rsidRDefault="00754248" w:rsidP="001908A9">
      <w:pPr>
        <w:autoSpaceDE w:val="0"/>
        <w:autoSpaceDN w:val="0"/>
        <w:adjustRightInd w:val="0"/>
        <w:spacing w:before="120" w:after="120" w:line="240" w:lineRule="auto"/>
        <w:ind w:left="1800" w:hanging="1440"/>
        <w:jc w:val="both"/>
        <w:rPr>
          <w:rFonts w:asciiTheme="minorHAnsi" w:hAnsiTheme="minorHAnsi" w:cstheme="minorHAnsi"/>
          <w:color w:val="000000"/>
          <w:szCs w:val="24"/>
        </w:rPr>
      </w:pPr>
      <w:r>
        <w:rPr>
          <w:rFonts w:asciiTheme="minorHAnsi" w:hAnsiTheme="minorHAnsi"/>
          <w:b/>
          <w:bCs/>
          <w:color w:val="000000"/>
          <w:szCs w:val="24"/>
        </w:rPr>
        <w:t>dermique</w:t>
      </w:r>
      <w:r w:rsidR="00883D0E">
        <w:rPr>
          <w:rFonts w:asciiTheme="minorHAnsi" w:hAnsiTheme="minorHAnsi"/>
          <w:color w:val="000000"/>
          <w:szCs w:val="24"/>
        </w:rPr>
        <w:t xml:space="preserve"> – </w:t>
      </w:r>
      <w:r w:rsidR="00883D0E">
        <w:rPr>
          <w:rFonts w:asciiTheme="minorHAnsi" w:hAnsiTheme="minorHAnsi"/>
          <w:color w:val="000000"/>
          <w:szCs w:val="24"/>
        </w:rPr>
        <w:tab/>
      </w:r>
      <w:r w:rsidR="00423B80">
        <w:rPr>
          <w:rFonts w:asciiTheme="minorHAnsi" w:hAnsiTheme="minorHAnsi"/>
          <w:color w:val="000000"/>
          <w:szCs w:val="24"/>
        </w:rPr>
        <w:t>É</w:t>
      </w:r>
      <w:r w:rsidR="00883D0E">
        <w:rPr>
          <w:rFonts w:asciiTheme="minorHAnsi" w:hAnsiTheme="minorHAnsi"/>
          <w:color w:val="000000"/>
          <w:szCs w:val="24"/>
        </w:rPr>
        <w:t xml:space="preserve">ponger rapidement et doucement l’huile résiduelle. Retirer délicatement les vêtements et les chaussures contaminés sous l’eau courante. Laver doucement et en profondeur à l’eau avec un savon non abrasif. Demander des soins médicaux. </w:t>
      </w:r>
    </w:p>
    <w:p w14:paraId="4D48874F" w14:textId="77777777" w:rsidR="005A5DE6" w:rsidRPr="00C04EE6" w:rsidRDefault="005A5DE6" w:rsidP="00883D0E">
      <w:pPr>
        <w:autoSpaceDE w:val="0"/>
        <w:autoSpaceDN w:val="0"/>
        <w:adjustRightInd w:val="0"/>
        <w:spacing w:after="0" w:line="240" w:lineRule="auto"/>
        <w:jc w:val="both"/>
        <w:rPr>
          <w:rFonts w:asciiTheme="minorHAnsi" w:hAnsiTheme="minorHAnsi" w:cstheme="minorHAnsi"/>
          <w:color w:val="000000"/>
          <w:szCs w:val="24"/>
        </w:rPr>
      </w:pPr>
    </w:p>
    <w:p w14:paraId="135D0633" w14:textId="4756C9E2" w:rsidR="005A5DE6" w:rsidRPr="00C04EE6" w:rsidRDefault="005972CA" w:rsidP="008E32E6">
      <w:pPr>
        <w:pStyle w:val="Heading2"/>
      </w:pPr>
      <w:bookmarkStart w:id="24" w:name="_Toc111716237"/>
      <w:r>
        <w:lastRenderedPageBreak/>
        <w:t>Équipement d’intervention d’urgence</w:t>
      </w:r>
      <w:bookmarkEnd w:id="24"/>
    </w:p>
    <w:p w14:paraId="6F2A7FE2" w14:textId="77777777" w:rsidR="00E11CFA" w:rsidRPr="00C04EE6" w:rsidRDefault="00E11CFA" w:rsidP="00883D0E">
      <w:pPr>
        <w:autoSpaceDE w:val="0"/>
        <w:autoSpaceDN w:val="0"/>
        <w:adjustRightInd w:val="0"/>
        <w:spacing w:after="0" w:line="240" w:lineRule="auto"/>
        <w:jc w:val="both"/>
        <w:rPr>
          <w:rFonts w:asciiTheme="minorHAnsi" w:hAnsiTheme="minorHAnsi" w:cstheme="minorHAnsi"/>
          <w:color w:val="000000"/>
          <w:szCs w:val="24"/>
        </w:rPr>
      </w:pPr>
    </w:p>
    <w:p w14:paraId="1CFF0450" w14:textId="558257DD" w:rsidR="00883D0E" w:rsidRPr="00C04EE6" w:rsidRDefault="00883D0E" w:rsidP="00883D0E">
      <w:p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L’équipement minimum nécessaire à l’intervention d’urgence </w:t>
      </w:r>
      <w:r w:rsidR="00EB20FB">
        <w:rPr>
          <w:rFonts w:asciiTheme="minorHAnsi" w:hAnsiTheme="minorHAnsi"/>
          <w:color w:val="000000"/>
          <w:szCs w:val="24"/>
        </w:rPr>
        <w:t>en lien avec</w:t>
      </w:r>
      <w:r>
        <w:rPr>
          <w:rFonts w:asciiTheme="minorHAnsi" w:hAnsiTheme="minorHAnsi"/>
          <w:color w:val="000000"/>
          <w:szCs w:val="24"/>
        </w:rPr>
        <w:t xml:space="preserve"> les </w:t>
      </w:r>
      <w:r w:rsidR="00EB20FB">
        <w:rPr>
          <w:rFonts w:asciiTheme="minorHAnsi" w:hAnsiTheme="minorHAnsi"/>
          <w:color w:val="000000"/>
          <w:szCs w:val="24"/>
        </w:rPr>
        <w:t>systèmes de stockage</w:t>
      </w:r>
      <w:r>
        <w:rPr>
          <w:rFonts w:asciiTheme="minorHAnsi" w:hAnsiTheme="minorHAnsi"/>
          <w:color w:val="000000"/>
          <w:szCs w:val="24"/>
        </w:rPr>
        <w:t xml:space="preserve"> d’</w:t>
      </w:r>
      <w:r w:rsidR="00C91E9D">
        <w:rPr>
          <w:rFonts w:asciiTheme="minorHAnsi" w:hAnsiTheme="minorHAnsi"/>
          <w:color w:val="000000"/>
          <w:szCs w:val="24"/>
        </w:rPr>
        <w:t>huiles usées</w:t>
      </w:r>
      <w:r>
        <w:rPr>
          <w:rFonts w:asciiTheme="minorHAnsi" w:hAnsiTheme="minorHAnsi"/>
          <w:color w:val="000000"/>
          <w:szCs w:val="24"/>
        </w:rPr>
        <w:t xml:space="preserve"> devrait consister en une trousse de lutte contre les déversements bien garnie et un extincteur de type ABC entièrement chargé. </w:t>
      </w:r>
    </w:p>
    <w:p w14:paraId="2FA87136" w14:textId="20144535" w:rsidR="00AB56FE" w:rsidRDefault="00AB56FE" w:rsidP="00883D0E">
      <w:pPr>
        <w:autoSpaceDE w:val="0"/>
        <w:autoSpaceDN w:val="0"/>
        <w:adjustRightInd w:val="0"/>
        <w:spacing w:after="0" w:line="240" w:lineRule="auto"/>
        <w:jc w:val="both"/>
        <w:rPr>
          <w:rFonts w:asciiTheme="minorHAnsi" w:hAnsiTheme="minorHAnsi" w:cstheme="minorHAnsi"/>
          <w:color w:val="000000"/>
          <w:szCs w:val="24"/>
        </w:rPr>
      </w:pPr>
    </w:p>
    <w:p w14:paraId="44AFB8F4" w14:textId="77777777" w:rsidR="00C04EE6" w:rsidRPr="00C04EE6" w:rsidRDefault="00C04EE6" w:rsidP="00883D0E">
      <w:pPr>
        <w:autoSpaceDE w:val="0"/>
        <w:autoSpaceDN w:val="0"/>
        <w:adjustRightInd w:val="0"/>
        <w:spacing w:after="0" w:line="240" w:lineRule="auto"/>
        <w:jc w:val="both"/>
        <w:rPr>
          <w:rFonts w:asciiTheme="minorHAnsi" w:hAnsiTheme="minorHAnsi" w:cstheme="minorHAnsi"/>
          <w:color w:val="000000"/>
          <w:szCs w:val="24"/>
        </w:rPr>
      </w:pPr>
    </w:p>
    <w:p w14:paraId="51368C77" w14:textId="050F1BC1" w:rsidR="00883A85" w:rsidRPr="00C04EE6" w:rsidRDefault="00883D0E" w:rsidP="00883D0E">
      <w:p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Au minimum, chaque trousse de lutte contre les déversements doit contenir :</w:t>
      </w:r>
    </w:p>
    <w:p w14:paraId="7E552B5A" w14:textId="4FC199CF" w:rsidR="00883D0E" w:rsidRPr="00C04EE6" w:rsidRDefault="00883D0E" w:rsidP="00883D0E">
      <w:p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 </w:t>
      </w:r>
    </w:p>
    <w:p w14:paraId="5978DB18" w14:textId="618B129C" w:rsidR="00DE6F60" w:rsidRPr="00C04EE6" w:rsidRDefault="00DE6F60" w:rsidP="00DE6F60">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Un ruban jaune d’avertissement.</w:t>
      </w:r>
    </w:p>
    <w:p w14:paraId="246D280A" w14:textId="0FC2AC6E" w:rsidR="00883D0E" w:rsidRPr="00C04EE6" w:rsidRDefault="00883D0E"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Des barrages absorbants/de confinement. </w:t>
      </w:r>
    </w:p>
    <w:p w14:paraId="0AA5C35B" w14:textId="77777777" w:rsidR="00883D0E" w:rsidRPr="00C04EE6" w:rsidRDefault="00883D0E"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Un absorbant de particules libres. </w:t>
      </w:r>
    </w:p>
    <w:p w14:paraId="1444249F" w14:textId="4D7EE4A7" w:rsidR="00883D0E" w:rsidRPr="00C04EE6" w:rsidRDefault="00DE6F60"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Des tampons absorbants d’huiles</w:t>
      </w:r>
      <w:r w:rsidR="00835A27">
        <w:rPr>
          <w:rFonts w:asciiTheme="minorHAnsi" w:hAnsiTheme="minorHAnsi"/>
          <w:color w:val="000000"/>
          <w:szCs w:val="24"/>
        </w:rPr>
        <w:t>.</w:t>
      </w:r>
    </w:p>
    <w:p w14:paraId="153DA1D6" w14:textId="5FF298C8" w:rsidR="00883D0E" w:rsidRPr="00C04EE6" w:rsidRDefault="00883D0E"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Sacs et attaches pour l’élimination.</w:t>
      </w:r>
    </w:p>
    <w:p w14:paraId="78763973" w14:textId="77777777" w:rsidR="00883D0E" w:rsidRPr="00C04EE6" w:rsidRDefault="00883D0E"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Fût de suremballage. </w:t>
      </w:r>
    </w:p>
    <w:p w14:paraId="75DBE6C8" w14:textId="77777777" w:rsidR="00DE6F60" w:rsidRPr="00C04EE6" w:rsidRDefault="00883D0E"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Combinaisons jetables avec capuchon, gants, lunettes de sécurité/de protection.</w:t>
      </w:r>
    </w:p>
    <w:p w14:paraId="655DEBC2" w14:textId="08F6DEB3" w:rsidR="00883D0E" w:rsidRPr="00C04EE6" w:rsidRDefault="00DE6F60" w:rsidP="00883D0E">
      <w:pPr>
        <w:pStyle w:val="ListParagraph"/>
        <w:numPr>
          <w:ilvl w:val="0"/>
          <w:numId w:val="22"/>
        </w:num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Feuille d’instructions pour le nettoyage d’un déversement d’huile, apposée sur le dessous du bouchon vissé (en français et en anglais). </w:t>
      </w:r>
    </w:p>
    <w:p w14:paraId="01CA2B02" w14:textId="5EA45C00" w:rsidR="00FE35A2" w:rsidRPr="00C04EE6" w:rsidRDefault="00FE35A2" w:rsidP="00FE35A2">
      <w:pPr>
        <w:autoSpaceDE w:val="0"/>
        <w:autoSpaceDN w:val="0"/>
        <w:adjustRightInd w:val="0"/>
        <w:spacing w:after="0" w:line="240" w:lineRule="auto"/>
        <w:jc w:val="both"/>
        <w:rPr>
          <w:rFonts w:asciiTheme="minorHAnsi" w:hAnsiTheme="minorHAnsi" w:cstheme="minorHAnsi"/>
          <w:color w:val="000000"/>
          <w:szCs w:val="24"/>
        </w:rPr>
      </w:pPr>
    </w:p>
    <w:p w14:paraId="626A66CE" w14:textId="4F9986BA" w:rsidR="00FE35A2" w:rsidRPr="00C04EE6" w:rsidRDefault="00FE35A2" w:rsidP="00FE35A2">
      <w:pPr>
        <w:autoSpaceDE w:val="0"/>
        <w:autoSpaceDN w:val="0"/>
        <w:adjustRightInd w:val="0"/>
        <w:spacing w:after="0" w:line="240" w:lineRule="auto"/>
        <w:jc w:val="both"/>
        <w:rPr>
          <w:rFonts w:asciiTheme="minorHAnsi" w:hAnsiTheme="minorHAnsi" w:cstheme="minorHAnsi"/>
          <w:color w:val="000000"/>
          <w:szCs w:val="24"/>
        </w:rPr>
      </w:pPr>
      <w:r>
        <w:rPr>
          <w:rFonts w:asciiTheme="minorHAnsi" w:hAnsiTheme="minorHAnsi"/>
          <w:color w:val="000000"/>
          <w:szCs w:val="24"/>
        </w:rPr>
        <w:t xml:space="preserve">Pour en savoir plus sur l’achat ou le réapprovisionnement des trousses de lutte contre les déversements, veuillez communiquer avec </w:t>
      </w:r>
      <w:r w:rsidR="00DD2E00">
        <w:rPr>
          <w:rFonts w:asciiTheme="minorHAnsi" w:hAnsiTheme="minorHAnsi"/>
          <w:color w:val="000000"/>
          <w:szCs w:val="24"/>
        </w:rPr>
        <w:t>votre</w:t>
      </w:r>
      <w:r>
        <w:rPr>
          <w:rFonts w:asciiTheme="minorHAnsi" w:hAnsiTheme="minorHAnsi"/>
          <w:color w:val="000000"/>
          <w:szCs w:val="24"/>
        </w:rPr>
        <w:t xml:space="preserve"> représentant</w:t>
      </w:r>
      <w:r w:rsidR="009373E4">
        <w:rPr>
          <w:rFonts w:asciiTheme="minorHAnsi" w:hAnsiTheme="minorHAnsi"/>
          <w:color w:val="000000"/>
          <w:szCs w:val="24"/>
        </w:rPr>
        <w:t xml:space="preserve"> </w:t>
      </w:r>
      <w:r>
        <w:rPr>
          <w:rFonts w:asciiTheme="minorHAnsi" w:hAnsiTheme="minorHAnsi"/>
          <w:color w:val="000000"/>
          <w:szCs w:val="24"/>
        </w:rPr>
        <w:t xml:space="preserve">de PPB. </w:t>
      </w:r>
    </w:p>
    <w:p w14:paraId="18E558B3" w14:textId="31887F2E" w:rsidR="00D005B6" w:rsidRPr="00C04EE6" w:rsidRDefault="00D005B6" w:rsidP="00FE35A2">
      <w:pPr>
        <w:autoSpaceDE w:val="0"/>
        <w:autoSpaceDN w:val="0"/>
        <w:adjustRightInd w:val="0"/>
        <w:spacing w:after="0" w:line="240" w:lineRule="auto"/>
        <w:jc w:val="both"/>
        <w:rPr>
          <w:rFonts w:asciiTheme="minorHAnsi" w:hAnsiTheme="minorHAnsi" w:cstheme="minorHAnsi"/>
          <w:color w:val="000000"/>
          <w:szCs w:val="24"/>
        </w:rPr>
      </w:pPr>
    </w:p>
    <w:p w14:paraId="471DD62D" w14:textId="009F8D9C" w:rsidR="00D005B6" w:rsidRPr="00C04EE6" w:rsidRDefault="005972CA" w:rsidP="008E32E6">
      <w:pPr>
        <w:pStyle w:val="Heading2"/>
      </w:pPr>
      <w:bookmarkStart w:id="25" w:name="_Toc95125885"/>
      <w:bookmarkStart w:id="26" w:name="_Toc95125933"/>
      <w:bookmarkStart w:id="27" w:name="_Toc95126056"/>
      <w:bookmarkStart w:id="28" w:name="_Toc95126384"/>
      <w:bookmarkStart w:id="29" w:name="_Toc111716238"/>
      <w:r>
        <w:t xml:space="preserve">Plan </w:t>
      </w:r>
      <w:r w:rsidR="002B7AE9">
        <w:t xml:space="preserve">de mesures </w:t>
      </w:r>
      <w:r w:rsidR="009373E4">
        <w:t>d’</w:t>
      </w:r>
      <w:r w:rsidR="002B7AE9">
        <w:t>urgence environnementale</w:t>
      </w:r>
      <w:r>
        <w:t xml:space="preserve"> </w:t>
      </w:r>
      <w:bookmarkEnd w:id="25"/>
      <w:bookmarkEnd w:id="26"/>
      <w:bookmarkEnd w:id="27"/>
      <w:bookmarkEnd w:id="28"/>
      <w:bookmarkEnd w:id="29"/>
      <w:r w:rsidR="009373E4">
        <w:t>(PMUE)</w:t>
      </w:r>
    </w:p>
    <w:p w14:paraId="5895C61F" w14:textId="77777777" w:rsidR="00E11CFA" w:rsidRPr="003058D6" w:rsidRDefault="00E11CFA" w:rsidP="00D005B6">
      <w:pPr>
        <w:pStyle w:val="Default"/>
        <w:jc w:val="both"/>
        <w:rPr>
          <w:rFonts w:asciiTheme="minorHAnsi" w:hAnsiTheme="minorHAnsi" w:cstheme="minorHAnsi"/>
          <w:iCs/>
          <w:lang w:val="fr-FR"/>
        </w:rPr>
      </w:pPr>
    </w:p>
    <w:p w14:paraId="06360322" w14:textId="769353C4" w:rsidR="008E4F68" w:rsidRPr="00C04EE6" w:rsidRDefault="00D005B6" w:rsidP="008E32E6">
      <w:pPr>
        <w:pStyle w:val="Default"/>
        <w:jc w:val="both"/>
        <w:rPr>
          <w:rFonts w:asciiTheme="minorHAnsi" w:hAnsiTheme="minorHAnsi" w:cstheme="minorHAnsi"/>
          <w:iCs/>
        </w:rPr>
      </w:pPr>
      <w:r>
        <w:rPr>
          <w:rFonts w:asciiTheme="minorHAnsi" w:hAnsiTheme="minorHAnsi"/>
          <w:iCs/>
        </w:rPr>
        <w:t xml:space="preserve">Toutes les administrations portuaires qui gèrent un </w:t>
      </w:r>
      <w:r w:rsidR="00EB20FB">
        <w:rPr>
          <w:rFonts w:asciiTheme="minorHAnsi" w:hAnsiTheme="minorHAnsi"/>
          <w:iCs/>
        </w:rPr>
        <w:t>système de stockage</w:t>
      </w:r>
      <w:r>
        <w:rPr>
          <w:rFonts w:asciiTheme="minorHAnsi" w:hAnsiTheme="minorHAnsi"/>
          <w:iCs/>
        </w:rPr>
        <w:t xml:space="preserve"> devraient mettre en place un </w:t>
      </w:r>
      <w:r w:rsidR="002E7E1D">
        <w:rPr>
          <w:rFonts w:asciiTheme="minorHAnsi" w:hAnsiTheme="minorHAnsi"/>
          <w:iCs/>
        </w:rPr>
        <w:t>PMUE</w:t>
      </w:r>
      <w:r>
        <w:rPr>
          <w:rFonts w:asciiTheme="minorHAnsi" w:hAnsiTheme="minorHAnsi"/>
          <w:iCs/>
        </w:rPr>
        <w:t xml:space="preserve">, car il est légalement obligatoire pour les systèmes de stockage de produits pétroliers réglementés par le </w:t>
      </w:r>
      <w:r w:rsidRPr="00486508">
        <w:rPr>
          <w:rFonts w:asciiTheme="minorHAnsi" w:hAnsiTheme="minorHAnsi"/>
          <w:i/>
        </w:rPr>
        <w:t xml:space="preserve">Règlement sur les systèmes de stockage de produits pétroliers et de produits apparentés </w:t>
      </w:r>
      <w:r w:rsidR="00486508">
        <w:rPr>
          <w:rFonts w:asciiTheme="minorHAnsi" w:hAnsiTheme="minorHAnsi"/>
          <w:iCs/>
        </w:rPr>
        <w:t xml:space="preserve">pris en vertu </w:t>
      </w:r>
      <w:r>
        <w:rPr>
          <w:rFonts w:asciiTheme="minorHAnsi" w:hAnsiTheme="minorHAnsi"/>
          <w:iCs/>
        </w:rPr>
        <w:t xml:space="preserve">de la </w:t>
      </w:r>
      <w:r w:rsidRPr="00486508">
        <w:rPr>
          <w:rFonts w:asciiTheme="minorHAnsi" w:hAnsiTheme="minorHAnsi"/>
          <w:i/>
        </w:rPr>
        <w:t>Loi canadienne sur la protection de l’environnement</w:t>
      </w:r>
      <w:r>
        <w:rPr>
          <w:rFonts w:asciiTheme="minorHAnsi" w:hAnsiTheme="minorHAnsi"/>
          <w:iCs/>
        </w:rPr>
        <w:t xml:space="preserve"> (LCPE), DORS/2008</w:t>
      </w:r>
      <w:r w:rsidR="00D24060">
        <w:rPr>
          <w:rFonts w:asciiTheme="minorHAnsi" w:hAnsiTheme="minorHAnsi"/>
          <w:iCs/>
        </w:rPr>
        <w:noBreakHyphen/>
      </w:r>
      <w:r>
        <w:rPr>
          <w:rFonts w:asciiTheme="minorHAnsi" w:hAnsiTheme="minorHAnsi"/>
          <w:iCs/>
        </w:rPr>
        <w:t xml:space="preserve">197. Même pour les systèmes de stockage qui ne sont pas réglementés, il incombe à chaque administration portuaire de mettre en place un </w:t>
      </w:r>
      <w:r w:rsidR="002E7E1D">
        <w:rPr>
          <w:rFonts w:asciiTheme="minorHAnsi" w:hAnsiTheme="minorHAnsi"/>
          <w:iCs/>
        </w:rPr>
        <w:t>PMUE</w:t>
      </w:r>
      <w:r>
        <w:rPr>
          <w:rFonts w:asciiTheme="minorHAnsi" w:hAnsiTheme="minorHAnsi"/>
          <w:iCs/>
        </w:rPr>
        <w:t>, selon le bail.</w:t>
      </w:r>
    </w:p>
    <w:p w14:paraId="7EB57F6B" w14:textId="77777777" w:rsidR="008E4F68" w:rsidRPr="003058D6" w:rsidRDefault="008E4F68" w:rsidP="00857755">
      <w:pPr>
        <w:pStyle w:val="Default"/>
        <w:rPr>
          <w:rFonts w:asciiTheme="minorHAnsi" w:hAnsiTheme="minorHAnsi" w:cstheme="minorHAnsi"/>
          <w:iCs/>
          <w:lang w:val="fr-FR"/>
        </w:rPr>
      </w:pPr>
    </w:p>
    <w:p w14:paraId="5C1CBBEE" w14:textId="5D894CC0" w:rsidR="00EB1B98" w:rsidRPr="00C04EE6" w:rsidRDefault="00EB1B98" w:rsidP="008E32E6">
      <w:pPr>
        <w:pStyle w:val="Default"/>
        <w:jc w:val="both"/>
        <w:rPr>
          <w:rFonts w:asciiTheme="minorHAnsi" w:hAnsiTheme="minorHAnsi" w:cstheme="minorHAnsi"/>
          <w:iCs/>
        </w:rPr>
      </w:pPr>
      <w:r>
        <w:rPr>
          <w:rFonts w:asciiTheme="minorHAnsi" w:hAnsiTheme="minorHAnsi"/>
          <w:iCs/>
        </w:rPr>
        <w:t xml:space="preserve">L’objectif du </w:t>
      </w:r>
      <w:r w:rsidR="002E7E1D">
        <w:rPr>
          <w:rFonts w:asciiTheme="minorHAnsi" w:hAnsiTheme="minorHAnsi"/>
          <w:iCs/>
        </w:rPr>
        <w:t>PMUE</w:t>
      </w:r>
      <w:r>
        <w:rPr>
          <w:rFonts w:asciiTheme="minorHAnsi" w:hAnsiTheme="minorHAnsi"/>
          <w:iCs/>
        </w:rPr>
        <w:t xml:space="preserve"> est d’éliminer, de réduire ou d’atténuer les répercussions sur la santé, la sécurité et l’environnement d’un rejet non contrôlé, imprévu ou accidentel d’</w:t>
      </w:r>
      <w:r w:rsidR="00C91E9D">
        <w:rPr>
          <w:rFonts w:asciiTheme="minorHAnsi" w:hAnsiTheme="minorHAnsi"/>
          <w:iCs/>
        </w:rPr>
        <w:t>huiles usées</w:t>
      </w:r>
      <w:r>
        <w:rPr>
          <w:rFonts w:asciiTheme="minorHAnsi" w:hAnsiTheme="minorHAnsi"/>
          <w:iCs/>
        </w:rPr>
        <w:t xml:space="preserve"> dans l’environnement, afin de satisfaire aux exigences réglementaires. Les cinq éléments de cette démarche sont la prévention, l’état de préparation, l’intervention, la reprise et la déclaration.</w:t>
      </w:r>
    </w:p>
    <w:p w14:paraId="1DA2DAC4" w14:textId="77777777" w:rsidR="00EB1B98" w:rsidRPr="003058D6" w:rsidRDefault="00EB1B98" w:rsidP="008E32E6">
      <w:pPr>
        <w:pStyle w:val="Default"/>
        <w:jc w:val="both"/>
        <w:rPr>
          <w:rFonts w:asciiTheme="minorHAnsi" w:hAnsiTheme="minorHAnsi" w:cstheme="minorHAnsi"/>
          <w:iCs/>
          <w:lang w:val="fr-FR"/>
        </w:rPr>
      </w:pPr>
    </w:p>
    <w:p w14:paraId="55627360" w14:textId="153A4086" w:rsidR="00EB1B98" w:rsidRPr="00C04EE6" w:rsidRDefault="00EB1B98" w:rsidP="008E32E6">
      <w:pPr>
        <w:pStyle w:val="Default"/>
        <w:numPr>
          <w:ilvl w:val="0"/>
          <w:numId w:val="35"/>
        </w:numPr>
        <w:jc w:val="both"/>
        <w:rPr>
          <w:rFonts w:asciiTheme="minorHAnsi" w:hAnsiTheme="minorHAnsi" w:cstheme="minorHAnsi"/>
          <w:iCs/>
        </w:rPr>
      </w:pPr>
      <w:r>
        <w:rPr>
          <w:rFonts w:asciiTheme="minorHAnsi" w:hAnsiTheme="minorHAnsi"/>
          <w:b/>
          <w:iCs/>
        </w:rPr>
        <w:t>Prévention</w:t>
      </w:r>
      <w:r>
        <w:rPr>
          <w:rFonts w:asciiTheme="minorHAnsi" w:hAnsiTheme="minorHAnsi"/>
          <w:iCs/>
        </w:rPr>
        <w:t xml:space="preserve"> : </w:t>
      </w:r>
      <w:r w:rsidR="00C222B6">
        <w:rPr>
          <w:rFonts w:asciiTheme="minorHAnsi" w:hAnsiTheme="minorHAnsi"/>
          <w:iCs/>
        </w:rPr>
        <w:t>M</w:t>
      </w:r>
      <w:r>
        <w:rPr>
          <w:rFonts w:asciiTheme="minorHAnsi" w:hAnsiTheme="minorHAnsi"/>
          <w:iCs/>
        </w:rPr>
        <w:t xml:space="preserve">esures qui éliminent ou réduisent la probabilité d’une urgence environnementale liée au système de stockage des </w:t>
      </w:r>
      <w:r w:rsidR="00C91E9D">
        <w:rPr>
          <w:rFonts w:asciiTheme="minorHAnsi" w:hAnsiTheme="minorHAnsi"/>
          <w:iCs/>
        </w:rPr>
        <w:t>huiles usées</w:t>
      </w:r>
      <w:r>
        <w:rPr>
          <w:rFonts w:asciiTheme="minorHAnsi" w:hAnsiTheme="minorHAnsi"/>
          <w:iCs/>
        </w:rPr>
        <w:t xml:space="preserve"> du port.</w:t>
      </w:r>
    </w:p>
    <w:p w14:paraId="3CF10284" w14:textId="3ED8C184" w:rsidR="00EB1B98" w:rsidRPr="00C04EE6" w:rsidRDefault="00DD2E00" w:rsidP="008E32E6">
      <w:pPr>
        <w:pStyle w:val="Default"/>
        <w:numPr>
          <w:ilvl w:val="0"/>
          <w:numId w:val="35"/>
        </w:numPr>
        <w:jc w:val="both"/>
        <w:rPr>
          <w:rFonts w:asciiTheme="minorHAnsi" w:hAnsiTheme="minorHAnsi" w:cstheme="minorHAnsi"/>
          <w:iCs/>
        </w:rPr>
      </w:pPr>
      <w:r>
        <w:rPr>
          <w:rFonts w:asciiTheme="minorHAnsi" w:hAnsiTheme="minorHAnsi"/>
          <w:b/>
          <w:iCs/>
        </w:rPr>
        <w:t>Préparation</w:t>
      </w:r>
      <w:r w:rsidR="00EB1B98">
        <w:rPr>
          <w:rFonts w:asciiTheme="minorHAnsi" w:hAnsiTheme="minorHAnsi"/>
          <w:iCs/>
        </w:rPr>
        <w:t xml:space="preserve"> : </w:t>
      </w:r>
      <w:r w:rsidR="00C222B6">
        <w:rPr>
          <w:rFonts w:asciiTheme="minorHAnsi" w:hAnsiTheme="minorHAnsi"/>
          <w:iCs/>
        </w:rPr>
        <w:t>M</w:t>
      </w:r>
      <w:r w:rsidR="00EB1B98">
        <w:rPr>
          <w:rFonts w:asciiTheme="minorHAnsi" w:hAnsiTheme="minorHAnsi"/>
          <w:iCs/>
        </w:rPr>
        <w:t>esures prises avant une situation d’urgence pour assurer l’efficacité de l’intervention.</w:t>
      </w:r>
    </w:p>
    <w:p w14:paraId="04FA573A" w14:textId="4B51BB5F" w:rsidR="00EB1B98" w:rsidRPr="00C04EE6" w:rsidRDefault="00EB1B98" w:rsidP="008E32E6">
      <w:pPr>
        <w:pStyle w:val="Default"/>
        <w:numPr>
          <w:ilvl w:val="0"/>
          <w:numId w:val="35"/>
        </w:numPr>
        <w:jc w:val="both"/>
        <w:rPr>
          <w:rFonts w:asciiTheme="minorHAnsi" w:hAnsiTheme="minorHAnsi" w:cstheme="minorHAnsi"/>
          <w:iCs/>
        </w:rPr>
      </w:pPr>
      <w:r>
        <w:rPr>
          <w:rFonts w:asciiTheme="minorHAnsi" w:hAnsiTheme="minorHAnsi"/>
          <w:b/>
          <w:iCs/>
        </w:rPr>
        <w:lastRenderedPageBreak/>
        <w:t>Intervention</w:t>
      </w:r>
      <w:r>
        <w:rPr>
          <w:rFonts w:asciiTheme="minorHAnsi" w:hAnsiTheme="minorHAnsi"/>
          <w:iCs/>
        </w:rPr>
        <w:t xml:space="preserve"> : </w:t>
      </w:r>
      <w:r w:rsidR="00C222B6">
        <w:rPr>
          <w:rFonts w:asciiTheme="minorHAnsi" w:hAnsiTheme="minorHAnsi"/>
          <w:iCs/>
        </w:rPr>
        <w:t>M</w:t>
      </w:r>
      <w:r>
        <w:rPr>
          <w:rFonts w:asciiTheme="minorHAnsi" w:hAnsiTheme="minorHAnsi"/>
          <w:iCs/>
        </w:rPr>
        <w:t>esures prises pour intervenir lors d</w:t>
      </w:r>
      <w:r w:rsidR="009373E4">
        <w:rPr>
          <w:rFonts w:asciiTheme="minorHAnsi" w:hAnsiTheme="minorHAnsi"/>
          <w:iCs/>
        </w:rPr>
        <w:t xml:space="preserve">’une </w:t>
      </w:r>
      <w:r>
        <w:rPr>
          <w:rFonts w:asciiTheme="minorHAnsi" w:hAnsiTheme="minorHAnsi"/>
          <w:iCs/>
        </w:rPr>
        <w:t xml:space="preserve">urgence. Ces mesures visent à fournir une intervention dirigée, efficace et rapide.  </w:t>
      </w:r>
    </w:p>
    <w:p w14:paraId="12F0F44F" w14:textId="1168B12E" w:rsidR="00EB1B98" w:rsidRPr="00C04EE6" w:rsidRDefault="00DD2E00" w:rsidP="008E32E6">
      <w:pPr>
        <w:pStyle w:val="Default"/>
        <w:numPr>
          <w:ilvl w:val="0"/>
          <w:numId w:val="35"/>
        </w:numPr>
        <w:jc w:val="both"/>
        <w:rPr>
          <w:rFonts w:asciiTheme="minorHAnsi" w:hAnsiTheme="minorHAnsi" w:cstheme="minorHAnsi"/>
          <w:iCs/>
        </w:rPr>
      </w:pPr>
      <w:r>
        <w:rPr>
          <w:rFonts w:asciiTheme="minorHAnsi" w:hAnsiTheme="minorHAnsi"/>
          <w:b/>
          <w:iCs/>
        </w:rPr>
        <w:t>Rétablissement</w:t>
      </w:r>
      <w:r w:rsidR="00EB1B98">
        <w:rPr>
          <w:rFonts w:asciiTheme="minorHAnsi" w:hAnsiTheme="minorHAnsi"/>
          <w:iCs/>
        </w:rPr>
        <w:t xml:space="preserve"> : </w:t>
      </w:r>
      <w:r w:rsidR="00C222B6">
        <w:rPr>
          <w:rFonts w:asciiTheme="minorHAnsi" w:hAnsiTheme="minorHAnsi"/>
          <w:iCs/>
        </w:rPr>
        <w:t>M</w:t>
      </w:r>
      <w:r w:rsidR="00EB1B98">
        <w:rPr>
          <w:rFonts w:asciiTheme="minorHAnsi" w:hAnsiTheme="minorHAnsi"/>
          <w:iCs/>
        </w:rPr>
        <w:t xml:space="preserve">esures prises pour reprendre les activités normales après une situation d’urgence, lesquelles peuvent être des activités à court ou à long terme. L’objectif est de rétablir le fonctionnement normal de l’ensemble des systèmes et des activités portuaires. </w:t>
      </w:r>
    </w:p>
    <w:p w14:paraId="40D942EE" w14:textId="616B1409" w:rsidR="00EB1B98" w:rsidRPr="00C04EE6" w:rsidRDefault="00EB1B98" w:rsidP="008E32E6">
      <w:pPr>
        <w:pStyle w:val="Default"/>
        <w:numPr>
          <w:ilvl w:val="0"/>
          <w:numId w:val="35"/>
        </w:numPr>
        <w:jc w:val="both"/>
        <w:rPr>
          <w:rFonts w:asciiTheme="minorHAnsi" w:hAnsiTheme="minorHAnsi" w:cstheme="minorHAnsi"/>
          <w:iCs/>
        </w:rPr>
      </w:pPr>
      <w:r>
        <w:rPr>
          <w:rFonts w:asciiTheme="minorHAnsi" w:hAnsiTheme="minorHAnsi"/>
          <w:b/>
          <w:iCs/>
        </w:rPr>
        <w:t>Déclaration</w:t>
      </w:r>
      <w:r>
        <w:rPr>
          <w:rFonts w:asciiTheme="minorHAnsi" w:hAnsiTheme="minorHAnsi"/>
          <w:iCs/>
        </w:rPr>
        <w:t xml:space="preserve"> : </w:t>
      </w:r>
      <w:r w:rsidR="00C222B6">
        <w:rPr>
          <w:rFonts w:asciiTheme="minorHAnsi" w:hAnsiTheme="minorHAnsi"/>
          <w:iCs/>
        </w:rPr>
        <w:t>P</w:t>
      </w:r>
      <w:r>
        <w:rPr>
          <w:rFonts w:asciiTheme="minorHAnsi" w:hAnsiTheme="minorHAnsi"/>
          <w:iCs/>
        </w:rPr>
        <w:t xml:space="preserve">rotocoles pour informer les organismes compétents et le public, en fonction des besoins. </w:t>
      </w:r>
    </w:p>
    <w:p w14:paraId="7677E64C" w14:textId="77777777" w:rsidR="00EB1B98" w:rsidRPr="003058D6" w:rsidRDefault="00EB1B98" w:rsidP="00EB1B98">
      <w:pPr>
        <w:pStyle w:val="Default"/>
        <w:rPr>
          <w:rFonts w:asciiTheme="minorHAnsi" w:hAnsiTheme="minorHAnsi" w:cstheme="minorHAnsi"/>
          <w:iCs/>
          <w:lang w:val="fr-FR"/>
        </w:rPr>
      </w:pPr>
    </w:p>
    <w:p w14:paraId="2C5D506A" w14:textId="0BF61355" w:rsidR="00EB1B98" w:rsidRPr="00C04EE6" w:rsidRDefault="00EB1B98" w:rsidP="008E32E6">
      <w:pPr>
        <w:pStyle w:val="Default"/>
        <w:jc w:val="both"/>
        <w:rPr>
          <w:rFonts w:asciiTheme="minorHAnsi" w:hAnsiTheme="minorHAnsi" w:cstheme="minorHAnsi"/>
          <w:iCs/>
          <w:color w:val="auto"/>
        </w:rPr>
      </w:pPr>
      <w:r>
        <w:rPr>
          <w:rFonts w:asciiTheme="minorHAnsi" w:hAnsiTheme="minorHAnsi"/>
          <w:iCs/>
        </w:rPr>
        <w:t xml:space="preserve">Le </w:t>
      </w:r>
      <w:r w:rsidR="002E7E1D">
        <w:rPr>
          <w:rFonts w:asciiTheme="minorHAnsi" w:hAnsiTheme="minorHAnsi"/>
          <w:iCs/>
        </w:rPr>
        <w:t>PMUE</w:t>
      </w:r>
      <w:r>
        <w:rPr>
          <w:rFonts w:asciiTheme="minorHAnsi" w:hAnsiTheme="minorHAnsi"/>
          <w:iCs/>
        </w:rPr>
        <w:t xml:space="preserve"> vise à mettre à la disposition de l’administration portuaire un protocole de communication et un protocole opérationnel à suivre en cas d’urgence environnementale. </w:t>
      </w:r>
      <w:r>
        <w:rPr>
          <w:rFonts w:asciiTheme="minorHAnsi" w:hAnsiTheme="minorHAnsi"/>
          <w:iCs/>
          <w:color w:val="auto"/>
        </w:rPr>
        <w:t xml:space="preserve">Le </w:t>
      </w:r>
      <w:r w:rsidR="002E7E1D">
        <w:rPr>
          <w:rFonts w:asciiTheme="minorHAnsi" w:hAnsiTheme="minorHAnsi"/>
          <w:iCs/>
          <w:color w:val="auto"/>
        </w:rPr>
        <w:t>PMUE</w:t>
      </w:r>
      <w:r>
        <w:rPr>
          <w:rFonts w:asciiTheme="minorHAnsi" w:hAnsiTheme="minorHAnsi"/>
          <w:iCs/>
          <w:color w:val="auto"/>
        </w:rPr>
        <w:t xml:space="preserve"> doit être disponible à proximité du </w:t>
      </w:r>
      <w:r w:rsidR="00EB20FB">
        <w:rPr>
          <w:rFonts w:asciiTheme="minorHAnsi" w:hAnsiTheme="minorHAnsi"/>
          <w:iCs/>
          <w:color w:val="auto"/>
        </w:rPr>
        <w:t>système de stockage</w:t>
      </w:r>
      <w:r>
        <w:rPr>
          <w:rFonts w:asciiTheme="minorHAnsi" w:hAnsiTheme="minorHAnsi"/>
          <w:iCs/>
          <w:color w:val="auto"/>
        </w:rPr>
        <w:t xml:space="preserve"> (par exemple, à l’intérieur de la trousse de lutte contre les déversements) et accessible aux personnes chargées d’exécuter le plan d’urgence.</w:t>
      </w:r>
    </w:p>
    <w:p w14:paraId="12E2AB9B" w14:textId="77777777" w:rsidR="00EB1B98" w:rsidRPr="003058D6" w:rsidRDefault="00EB1B98" w:rsidP="00EB1B98">
      <w:pPr>
        <w:pStyle w:val="Default"/>
        <w:rPr>
          <w:rFonts w:asciiTheme="minorHAnsi" w:hAnsiTheme="minorHAnsi" w:cstheme="minorHAnsi"/>
          <w:iCs/>
          <w:lang w:val="fr-FR"/>
        </w:rPr>
      </w:pPr>
    </w:p>
    <w:p w14:paraId="1CDE1C86" w14:textId="2E33D043" w:rsidR="00EB1B98" w:rsidRPr="00C04EE6" w:rsidRDefault="00EB1B98" w:rsidP="007772E5">
      <w:pPr>
        <w:pStyle w:val="Default"/>
        <w:jc w:val="both"/>
        <w:rPr>
          <w:rFonts w:asciiTheme="minorHAnsi" w:hAnsiTheme="minorHAnsi" w:cstheme="minorHAnsi"/>
          <w:i/>
          <w:iCs/>
        </w:rPr>
      </w:pPr>
      <w:r>
        <w:rPr>
          <w:rFonts w:asciiTheme="minorHAnsi" w:hAnsiTheme="minorHAnsi"/>
          <w:iCs/>
          <w:color w:val="auto"/>
        </w:rPr>
        <w:t xml:space="preserve">Voici un modèle de </w:t>
      </w:r>
      <w:r w:rsidR="002E7E1D">
        <w:rPr>
          <w:rFonts w:asciiTheme="minorHAnsi" w:hAnsiTheme="minorHAnsi"/>
          <w:iCs/>
          <w:color w:val="auto"/>
        </w:rPr>
        <w:t>PMUE</w:t>
      </w:r>
      <w:r>
        <w:rPr>
          <w:rFonts w:asciiTheme="minorHAnsi" w:hAnsiTheme="minorHAnsi"/>
          <w:iCs/>
          <w:color w:val="auto"/>
        </w:rPr>
        <w:t xml:space="preserve"> </w:t>
      </w:r>
      <w:r w:rsidR="00903EDA">
        <w:rPr>
          <w:rFonts w:asciiTheme="minorHAnsi" w:hAnsiTheme="minorHAnsi"/>
          <w:iCs/>
          <w:color w:val="auto"/>
        </w:rPr>
        <w:t>propre</w:t>
      </w:r>
      <w:r>
        <w:rPr>
          <w:rFonts w:asciiTheme="minorHAnsi" w:hAnsiTheme="minorHAnsi"/>
          <w:iCs/>
          <w:color w:val="auto"/>
        </w:rPr>
        <w:t xml:space="preserve"> à un site et relatif aux </w:t>
      </w:r>
      <w:r w:rsidR="00EB20FB">
        <w:rPr>
          <w:rFonts w:asciiTheme="minorHAnsi" w:hAnsiTheme="minorHAnsi"/>
          <w:iCs/>
          <w:color w:val="auto"/>
        </w:rPr>
        <w:t>systèmes de stockage</w:t>
      </w:r>
      <w:r>
        <w:rPr>
          <w:rFonts w:asciiTheme="minorHAnsi" w:hAnsiTheme="minorHAnsi"/>
          <w:iCs/>
          <w:color w:val="auto"/>
        </w:rPr>
        <w:t xml:space="preserve"> d’</w:t>
      </w:r>
      <w:r w:rsidR="00C91E9D">
        <w:rPr>
          <w:rFonts w:asciiTheme="minorHAnsi" w:hAnsiTheme="minorHAnsi"/>
          <w:iCs/>
          <w:color w:val="auto"/>
        </w:rPr>
        <w:t>huiles usées</w:t>
      </w:r>
      <w:r>
        <w:rPr>
          <w:rFonts w:asciiTheme="minorHAnsi" w:hAnsiTheme="minorHAnsi"/>
          <w:iCs/>
          <w:color w:val="auto"/>
        </w:rPr>
        <w:t xml:space="preserve">. Ce modèle peut être téléchargé par les administrations portuaires et personnalisé pour chaque </w:t>
      </w:r>
      <w:r w:rsidR="0090539A">
        <w:rPr>
          <w:rFonts w:asciiTheme="minorHAnsi" w:hAnsiTheme="minorHAnsi"/>
          <w:iCs/>
          <w:color w:val="auto"/>
        </w:rPr>
        <w:t>port pour petits bateaux</w:t>
      </w:r>
      <w:r>
        <w:rPr>
          <w:rFonts w:asciiTheme="minorHAnsi" w:hAnsiTheme="minorHAnsi"/>
          <w:iCs/>
          <w:color w:val="auto"/>
        </w:rPr>
        <w:t xml:space="preserve">. </w:t>
      </w:r>
    </w:p>
    <w:p w14:paraId="0FF8F189" w14:textId="77777777" w:rsidR="00EB1B98" w:rsidRPr="003058D6" w:rsidRDefault="00EB1B98" w:rsidP="00EB1B98">
      <w:pPr>
        <w:pStyle w:val="Default"/>
        <w:rPr>
          <w:rFonts w:asciiTheme="minorHAnsi" w:hAnsiTheme="minorHAnsi" w:cstheme="minorHAnsi"/>
          <w:i/>
          <w:iCs/>
          <w:lang w:val="fr-FR"/>
        </w:rPr>
      </w:pPr>
    </w:p>
    <w:p w14:paraId="78D50048" w14:textId="4228864F" w:rsidR="005A21D6" w:rsidRPr="006D429A" w:rsidRDefault="00000000" w:rsidP="006D429A">
      <w:pPr>
        <w:pStyle w:val="Default"/>
        <w:numPr>
          <w:ilvl w:val="0"/>
          <w:numId w:val="37"/>
        </w:numPr>
        <w:rPr>
          <w:rFonts w:asciiTheme="minorHAnsi" w:hAnsiTheme="minorHAnsi" w:cstheme="minorHAnsi"/>
          <w:iCs/>
        </w:rPr>
      </w:pPr>
      <w:hyperlink r:id="rId11" w:history="1">
        <w:r w:rsidR="006D429A" w:rsidRPr="006D429A">
          <w:rPr>
            <w:rFonts w:ascii="Arial" w:hAnsi="Arial" w:cstheme="minorBidi"/>
            <w:color w:val="0000FF"/>
            <w:szCs w:val="22"/>
            <w:u w:val="single"/>
          </w:rPr>
          <w:t>Gabarit de plan de mesure d’urgence environnementale propre à un site (avec réservoirs) (dfo-mpo.gc.ca)</w:t>
        </w:r>
      </w:hyperlink>
    </w:p>
    <w:p w14:paraId="7ADB2576" w14:textId="77777777" w:rsidR="006D429A" w:rsidRPr="006D429A" w:rsidRDefault="006D429A" w:rsidP="006D429A">
      <w:pPr>
        <w:pStyle w:val="Default"/>
        <w:ind w:left="720"/>
        <w:rPr>
          <w:rFonts w:asciiTheme="minorHAnsi" w:hAnsiTheme="minorHAnsi" w:cstheme="minorHAnsi"/>
          <w:iCs/>
        </w:rPr>
      </w:pPr>
    </w:p>
    <w:p w14:paraId="6E2DD852" w14:textId="323DDA29" w:rsidR="001908A9" w:rsidRPr="00C04EE6" w:rsidRDefault="001908A9" w:rsidP="00EB1B98">
      <w:pPr>
        <w:pStyle w:val="Default"/>
        <w:rPr>
          <w:rFonts w:asciiTheme="minorHAnsi" w:hAnsiTheme="minorHAnsi" w:cstheme="minorHAnsi"/>
          <w:iCs/>
        </w:rPr>
      </w:pPr>
      <w:r>
        <w:rPr>
          <w:rFonts w:asciiTheme="minorHAnsi" w:hAnsiTheme="minorHAnsi"/>
          <w:iCs/>
        </w:rPr>
        <w:t xml:space="preserve">Pour en savoir plus sur les </w:t>
      </w:r>
      <w:r w:rsidR="002E7E1D">
        <w:rPr>
          <w:rFonts w:asciiTheme="minorHAnsi" w:hAnsiTheme="minorHAnsi"/>
          <w:iCs/>
        </w:rPr>
        <w:t>PMUE</w:t>
      </w:r>
      <w:r>
        <w:rPr>
          <w:rFonts w:asciiTheme="minorHAnsi" w:hAnsiTheme="minorHAnsi"/>
          <w:iCs/>
        </w:rPr>
        <w:t xml:space="preserve">, </w:t>
      </w:r>
      <w:proofErr w:type="spellStart"/>
      <w:r>
        <w:rPr>
          <w:rFonts w:asciiTheme="minorHAnsi" w:hAnsiTheme="minorHAnsi"/>
          <w:iCs/>
        </w:rPr>
        <w:t>veuillez vous</w:t>
      </w:r>
      <w:proofErr w:type="spellEnd"/>
      <w:r>
        <w:rPr>
          <w:rFonts w:asciiTheme="minorHAnsi" w:hAnsiTheme="minorHAnsi"/>
          <w:iCs/>
        </w:rPr>
        <w:t xml:space="preserve"> adresser</w:t>
      </w:r>
      <w:r w:rsidR="009373E4">
        <w:rPr>
          <w:rFonts w:asciiTheme="minorHAnsi" w:hAnsiTheme="minorHAnsi"/>
          <w:iCs/>
        </w:rPr>
        <w:t xml:space="preserve"> à votre</w:t>
      </w:r>
      <w:r>
        <w:rPr>
          <w:rFonts w:asciiTheme="minorHAnsi" w:hAnsiTheme="minorHAnsi"/>
          <w:iCs/>
        </w:rPr>
        <w:t xml:space="preserve"> représentant </w:t>
      </w:r>
      <w:r w:rsidR="009373E4">
        <w:rPr>
          <w:rFonts w:asciiTheme="minorHAnsi" w:hAnsiTheme="minorHAnsi"/>
          <w:iCs/>
        </w:rPr>
        <w:t>de PPB.</w:t>
      </w:r>
    </w:p>
    <w:p w14:paraId="5AD4AF7E" w14:textId="77777777" w:rsidR="00EB1B98" w:rsidRPr="003058D6" w:rsidRDefault="00EB1B98" w:rsidP="00EB1B98">
      <w:pPr>
        <w:pStyle w:val="Default"/>
        <w:rPr>
          <w:rFonts w:asciiTheme="minorHAnsi" w:hAnsiTheme="minorHAnsi" w:cstheme="minorHAnsi"/>
          <w:iCs/>
          <w:lang w:val="fr-FR"/>
        </w:rPr>
      </w:pPr>
    </w:p>
    <w:p w14:paraId="4F78CF87" w14:textId="6153D6E8" w:rsidR="000F2127" w:rsidRPr="00C04EE6" w:rsidRDefault="000F2127" w:rsidP="008E32E6">
      <w:pPr>
        <w:pStyle w:val="Heading1"/>
      </w:pPr>
      <w:bookmarkStart w:id="30" w:name="_Toc95125886"/>
      <w:bookmarkStart w:id="31" w:name="_Toc95125934"/>
      <w:bookmarkStart w:id="32" w:name="_Toc95126057"/>
      <w:bookmarkStart w:id="33" w:name="_Toc95126385"/>
      <w:bookmarkStart w:id="34" w:name="_Toc111716239"/>
      <w:r>
        <w:t>Opérations</w:t>
      </w:r>
      <w:bookmarkEnd w:id="30"/>
      <w:bookmarkEnd w:id="31"/>
      <w:bookmarkEnd w:id="32"/>
      <w:bookmarkEnd w:id="33"/>
      <w:bookmarkEnd w:id="34"/>
    </w:p>
    <w:p w14:paraId="65E7029B" w14:textId="21BEF7C2" w:rsidR="005972CA" w:rsidRDefault="003B1957" w:rsidP="007772E5">
      <w:pPr>
        <w:suppressLineNumbers/>
        <w:ind w:right="110"/>
        <w:jc w:val="both"/>
        <w:rPr>
          <w:rFonts w:asciiTheme="minorHAnsi" w:hAnsiTheme="minorHAnsi" w:cstheme="minorHAnsi"/>
          <w:szCs w:val="24"/>
        </w:rPr>
      </w:pPr>
      <w:r>
        <w:rPr>
          <w:rFonts w:asciiTheme="minorHAnsi" w:hAnsiTheme="minorHAnsi"/>
          <w:szCs w:val="24"/>
        </w:rPr>
        <w:t>Le</w:t>
      </w:r>
      <w:r w:rsidR="00EA5C7D">
        <w:rPr>
          <w:rFonts w:asciiTheme="minorHAnsi" w:hAnsiTheme="minorHAnsi"/>
          <w:szCs w:val="24"/>
        </w:rPr>
        <w:t>s</w:t>
      </w:r>
      <w:r>
        <w:rPr>
          <w:rFonts w:asciiTheme="minorHAnsi" w:hAnsiTheme="minorHAnsi"/>
          <w:szCs w:val="24"/>
        </w:rPr>
        <w:t xml:space="preserve"> </w:t>
      </w:r>
      <w:r w:rsidR="00EA5C7D">
        <w:rPr>
          <w:rFonts w:asciiTheme="minorHAnsi" w:hAnsiTheme="minorHAnsi"/>
          <w:iCs/>
        </w:rPr>
        <w:t>ports pour petits bateaux</w:t>
      </w:r>
      <w:r w:rsidR="00EA5C7D">
        <w:rPr>
          <w:rFonts w:asciiTheme="minorHAnsi" w:hAnsiTheme="minorHAnsi"/>
          <w:szCs w:val="24"/>
        </w:rPr>
        <w:t xml:space="preserve"> </w:t>
      </w:r>
      <w:r>
        <w:rPr>
          <w:rFonts w:asciiTheme="minorHAnsi" w:hAnsiTheme="minorHAnsi"/>
          <w:szCs w:val="24"/>
        </w:rPr>
        <w:t>fourni</w:t>
      </w:r>
      <w:r w:rsidR="00A26B0F">
        <w:rPr>
          <w:rFonts w:asciiTheme="minorHAnsi" w:hAnsiTheme="minorHAnsi"/>
          <w:szCs w:val="24"/>
        </w:rPr>
        <w:t>ssen</w:t>
      </w:r>
      <w:r>
        <w:rPr>
          <w:rFonts w:asciiTheme="minorHAnsi" w:hAnsiTheme="minorHAnsi"/>
          <w:szCs w:val="24"/>
        </w:rPr>
        <w:t xml:space="preserve">t souvent des </w:t>
      </w:r>
      <w:r w:rsidR="00EB20FB">
        <w:rPr>
          <w:rFonts w:asciiTheme="minorHAnsi" w:hAnsiTheme="minorHAnsi"/>
          <w:szCs w:val="24"/>
        </w:rPr>
        <w:t>systèmes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à </w:t>
      </w:r>
      <w:r>
        <w:rPr>
          <w:rFonts w:asciiTheme="minorHAnsi" w:hAnsiTheme="minorHAnsi"/>
          <w:bCs/>
          <w:szCs w:val="24"/>
        </w:rPr>
        <w:t>l’administration portuaire</w:t>
      </w:r>
      <w:r>
        <w:rPr>
          <w:rFonts w:asciiTheme="minorHAnsi" w:hAnsiTheme="minorHAnsi"/>
          <w:szCs w:val="24"/>
        </w:rPr>
        <w:t xml:space="preserve">. Dans d’autres cas, les </w:t>
      </w:r>
      <w:r w:rsidR="00EB20FB">
        <w:rPr>
          <w:rFonts w:asciiTheme="minorHAnsi" w:hAnsiTheme="minorHAnsi"/>
          <w:szCs w:val="24"/>
        </w:rPr>
        <w:t>systèmes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appartiennent à l’administration portuaire. La présence de ces réservoirs favorise la collecte, le stockage et l’élimination appropriés des </w:t>
      </w:r>
      <w:r w:rsidR="00C91E9D">
        <w:rPr>
          <w:rFonts w:asciiTheme="minorHAnsi" w:hAnsiTheme="minorHAnsi"/>
          <w:szCs w:val="24"/>
        </w:rPr>
        <w:t>huiles usées</w:t>
      </w:r>
      <w:r>
        <w:rPr>
          <w:rFonts w:asciiTheme="minorHAnsi" w:hAnsiTheme="minorHAnsi"/>
          <w:szCs w:val="24"/>
        </w:rPr>
        <w:t xml:space="preserve">. Les </w:t>
      </w:r>
      <w:r w:rsidR="00EB20FB">
        <w:rPr>
          <w:rFonts w:asciiTheme="minorHAnsi" w:hAnsiTheme="minorHAnsi"/>
          <w:szCs w:val="24"/>
        </w:rPr>
        <w:t>systèmes de stockage</w:t>
      </w:r>
      <w:r>
        <w:rPr>
          <w:rFonts w:asciiTheme="minorHAnsi" w:hAnsiTheme="minorHAnsi"/>
          <w:szCs w:val="24"/>
        </w:rPr>
        <w:t xml:space="preserve"> ont généralement un volume compris entre 1 000 et 3 500 litres; ils peuvent être placés à l’extérieur ou à l’intérieur d’un</w:t>
      </w:r>
      <w:r w:rsidR="00181052">
        <w:rPr>
          <w:rFonts w:asciiTheme="minorHAnsi" w:hAnsiTheme="minorHAnsi"/>
          <w:szCs w:val="24"/>
        </w:rPr>
        <w:t xml:space="preserve"> bâtiment</w:t>
      </w:r>
      <w:r>
        <w:rPr>
          <w:rFonts w:asciiTheme="minorHAnsi" w:hAnsiTheme="minorHAnsi"/>
          <w:szCs w:val="24"/>
        </w:rPr>
        <w:t>.</w:t>
      </w:r>
    </w:p>
    <w:p w14:paraId="2B276834" w14:textId="77777777" w:rsidR="00A047B2" w:rsidRPr="00C04EE6" w:rsidRDefault="00A047B2" w:rsidP="007772E5">
      <w:pPr>
        <w:suppressLineNumbers/>
        <w:ind w:right="110"/>
        <w:jc w:val="both"/>
        <w:rPr>
          <w:rFonts w:asciiTheme="minorHAnsi" w:hAnsiTheme="minorHAnsi" w:cstheme="minorHAnsi"/>
          <w:szCs w:val="24"/>
        </w:rPr>
      </w:pPr>
    </w:p>
    <w:p w14:paraId="43C130DB" w14:textId="55B1B41B" w:rsidR="00343A90" w:rsidRPr="00C04EE6" w:rsidRDefault="001546F6" w:rsidP="00C04EE6">
      <w:pPr>
        <w:pStyle w:val="Heading2"/>
      </w:pPr>
      <w:bookmarkStart w:id="35" w:name="_Toc111716240"/>
      <w:r>
        <w:t>Règlements fédéraux</w:t>
      </w:r>
      <w:bookmarkEnd w:id="35"/>
    </w:p>
    <w:p w14:paraId="52F81A52" w14:textId="77777777" w:rsidR="005972CA" w:rsidRPr="003058D6" w:rsidRDefault="005972CA" w:rsidP="005972CA">
      <w:pPr>
        <w:rPr>
          <w:rFonts w:asciiTheme="minorHAnsi" w:hAnsiTheme="minorHAnsi" w:cstheme="minorHAnsi"/>
          <w:lang w:val="fr-FR"/>
        </w:rPr>
      </w:pPr>
    </w:p>
    <w:p w14:paraId="174B6AC4" w14:textId="5A454530" w:rsidR="00E20479" w:rsidRPr="00C04EE6" w:rsidRDefault="009F167F" w:rsidP="00E20479">
      <w:pPr>
        <w:jc w:val="both"/>
        <w:rPr>
          <w:rFonts w:asciiTheme="minorHAnsi" w:hAnsiTheme="minorHAnsi" w:cstheme="minorHAnsi"/>
        </w:rPr>
      </w:pPr>
      <w:bookmarkStart w:id="36" w:name="_Toc95125888"/>
      <w:bookmarkStart w:id="37" w:name="_Toc95125936"/>
      <w:bookmarkStart w:id="38" w:name="_Toc95126059"/>
      <w:bookmarkStart w:id="39" w:name="_Toc95126387"/>
      <w:r>
        <w:rPr>
          <w:rFonts w:asciiTheme="minorHAnsi" w:hAnsiTheme="minorHAnsi"/>
        </w:rPr>
        <w:t xml:space="preserve">Les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sont réglementés par Environnement et Changement climatique Canada (ECCC). Cela signifie qu’ils nécessitent une signalisation, des étiquettes, des inspections et une gestion spécifiques afin de respecter les règlements de la </w:t>
      </w:r>
      <w:r w:rsidRPr="00E76BDC">
        <w:rPr>
          <w:rFonts w:asciiTheme="minorHAnsi" w:hAnsiTheme="minorHAnsi"/>
          <w:i/>
          <w:iCs/>
        </w:rPr>
        <w:t xml:space="preserve">Loi canadienne sur </w:t>
      </w:r>
      <w:r w:rsidRPr="00E76BDC">
        <w:rPr>
          <w:rFonts w:asciiTheme="minorHAnsi" w:hAnsiTheme="minorHAnsi"/>
          <w:i/>
          <w:iCs/>
        </w:rPr>
        <w:lastRenderedPageBreak/>
        <w:t>la protection de l’environnement</w:t>
      </w:r>
      <w:r>
        <w:rPr>
          <w:rFonts w:asciiTheme="minorHAnsi" w:hAnsiTheme="minorHAnsi"/>
        </w:rPr>
        <w:t xml:space="preserve"> (LCPE)</w:t>
      </w:r>
      <w:bookmarkEnd w:id="36"/>
      <w:bookmarkEnd w:id="37"/>
      <w:bookmarkEnd w:id="38"/>
      <w:bookmarkEnd w:id="39"/>
      <w:r>
        <w:rPr>
          <w:rFonts w:asciiTheme="minorHAnsi" w:hAnsiTheme="minorHAnsi"/>
        </w:rPr>
        <w:t xml:space="preserve">. C’est la raison pour laquelle il est important de connaitre ces attentes en cas de vérification ou d’inspection de la part des agents d’ECCC.  </w:t>
      </w:r>
    </w:p>
    <w:p w14:paraId="69927F2D" w14:textId="496907C7" w:rsidR="007772E5" w:rsidRPr="004B5492" w:rsidRDefault="0032434E" w:rsidP="004B5492">
      <w:pPr>
        <w:jc w:val="both"/>
        <w:rPr>
          <w:rFonts w:asciiTheme="minorHAnsi" w:hAnsiTheme="minorHAnsi" w:cstheme="minorHAnsi"/>
        </w:rPr>
      </w:pPr>
      <w:r>
        <w:rPr>
          <w:rFonts w:asciiTheme="minorHAnsi" w:hAnsiTheme="minorHAnsi"/>
          <w:iCs/>
        </w:rPr>
        <w:t xml:space="preserve">Tous les systèmes de stockage de produits pétroliers situés sur la propriété </w:t>
      </w:r>
      <w:r w:rsidR="002302EC">
        <w:rPr>
          <w:rFonts w:asciiTheme="minorHAnsi" w:hAnsiTheme="minorHAnsi"/>
          <w:iCs/>
        </w:rPr>
        <w:t>d’un port pour petits bateaux</w:t>
      </w:r>
      <w:r>
        <w:rPr>
          <w:rFonts w:asciiTheme="minorHAnsi" w:hAnsiTheme="minorHAnsi"/>
          <w:iCs/>
        </w:rPr>
        <w:t xml:space="preserve"> doivent être installés et exploités conformément aux caractéristiques techniques du fabricant et respecter les dispositions concernées des règlements et codes suivants concernant les </w:t>
      </w:r>
      <w:r w:rsidR="00EB20FB">
        <w:rPr>
          <w:rFonts w:asciiTheme="minorHAnsi" w:hAnsiTheme="minorHAnsi"/>
          <w:iCs/>
        </w:rPr>
        <w:t>systèmes de stockage</w:t>
      </w:r>
      <w:r>
        <w:rPr>
          <w:rFonts w:asciiTheme="minorHAnsi" w:hAnsiTheme="minorHAnsi"/>
          <w:iCs/>
        </w:rPr>
        <w:t xml:space="preserve"> d’</w:t>
      </w:r>
      <w:r w:rsidR="00C91E9D">
        <w:rPr>
          <w:rFonts w:asciiTheme="minorHAnsi" w:hAnsiTheme="minorHAnsi"/>
          <w:iCs/>
        </w:rPr>
        <w:t>huiles usées</w:t>
      </w:r>
      <w:r>
        <w:rPr>
          <w:rFonts w:asciiTheme="minorHAnsi" w:hAnsiTheme="minorHAnsi"/>
          <w:iCs/>
        </w:rPr>
        <w:t xml:space="preserve">. Des précisions sur ces codes et règlements se trouvent sous le tableau. </w:t>
      </w:r>
    </w:p>
    <w:p w14:paraId="772C4CD7" w14:textId="77777777" w:rsidR="00343A90" w:rsidRPr="003058D6" w:rsidRDefault="00343A90" w:rsidP="00343A90">
      <w:pPr>
        <w:pStyle w:val="Default"/>
        <w:jc w:val="both"/>
        <w:rPr>
          <w:rFonts w:asciiTheme="minorHAnsi" w:hAnsiTheme="minorHAnsi" w:cstheme="minorHAnsi"/>
          <w:iCs/>
          <w:lang w:val="fr-FR"/>
        </w:rPr>
      </w:pPr>
    </w:p>
    <w:tbl>
      <w:tblPr>
        <w:tblStyle w:val="TableGrid"/>
        <w:tblW w:w="9355" w:type="dxa"/>
        <w:tblLook w:val="04A0" w:firstRow="1" w:lastRow="0" w:firstColumn="1" w:lastColumn="0" w:noHBand="0" w:noVBand="1"/>
      </w:tblPr>
      <w:tblGrid>
        <w:gridCol w:w="5368"/>
        <w:gridCol w:w="1297"/>
        <w:gridCol w:w="1288"/>
        <w:gridCol w:w="1402"/>
      </w:tblGrid>
      <w:tr w:rsidR="00343A90" w:rsidRPr="00C04EE6" w14:paraId="73E2808F" w14:textId="77777777" w:rsidTr="007772E5">
        <w:tc>
          <w:tcPr>
            <w:tcW w:w="5755" w:type="dxa"/>
            <w:vMerge w:val="restart"/>
            <w:vAlign w:val="center"/>
          </w:tcPr>
          <w:p w14:paraId="16019501"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Capacité globale du système</w:t>
            </w:r>
          </w:p>
        </w:tc>
        <w:tc>
          <w:tcPr>
            <w:tcW w:w="3600" w:type="dxa"/>
            <w:gridSpan w:val="3"/>
            <w:vAlign w:val="center"/>
          </w:tcPr>
          <w:p w14:paraId="55BDF811" w14:textId="213256E5" w:rsidR="00343A90" w:rsidRPr="00C04EE6" w:rsidRDefault="00343A90" w:rsidP="007772E5">
            <w:pPr>
              <w:pStyle w:val="Default"/>
              <w:jc w:val="center"/>
              <w:rPr>
                <w:rFonts w:asciiTheme="minorHAnsi" w:hAnsiTheme="minorHAnsi" w:cstheme="minorHAnsi"/>
                <w:iCs/>
              </w:rPr>
            </w:pPr>
            <w:r>
              <w:rPr>
                <w:rFonts w:asciiTheme="minorHAnsi" w:hAnsiTheme="minorHAnsi"/>
                <w:iCs/>
              </w:rPr>
              <w:t xml:space="preserve">Règlement ou code </w:t>
            </w:r>
            <w:r w:rsidR="00D03690">
              <w:rPr>
                <w:rFonts w:asciiTheme="minorHAnsi" w:hAnsiTheme="minorHAnsi"/>
                <w:iCs/>
              </w:rPr>
              <w:t>applicable</w:t>
            </w:r>
          </w:p>
        </w:tc>
      </w:tr>
      <w:tr w:rsidR="00343A90" w:rsidRPr="00C04EE6" w14:paraId="042A1BE4" w14:textId="77777777" w:rsidTr="00BA5629">
        <w:trPr>
          <w:cantSplit/>
          <w:trHeight w:val="1682"/>
        </w:trPr>
        <w:tc>
          <w:tcPr>
            <w:tcW w:w="5755" w:type="dxa"/>
            <w:vMerge/>
            <w:vAlign w:val="center"/>
          </w:tcPr>
          <w:p w14:paraId="4808824C" w14:textId="77777777" w:rsidR="00343A90" w:rsidRPr="00C04EE6" w:rsidRDefault="00343A90" w:rsidP="007772E5">
            <w:pPr>
              <w:pStyle w:val="Default"/>
              <w:jc w:val="center"/>
              <w:rPr>
                <w:rFonts w:asciiTheme="minorHAnsi" w:hAnsiTheme="minorHAnsi" w:cstheme="minorHAnsi"/>
                <w:iCs/>
                <w:lang w:val="en-CA"/>
              </w:rPr>
            </w:pPr>
          </w:p>
        </w:tc>
        <w:tc>
          <w:tcPr>
            <w:tcW w:w="1260" w:type="dxa"/>
            <w:vAlign w:val="center"/>
          </w:tcPr>
          <w:p w14:paraId="097B7893" w14:textId="77777777" w:rsidR="00343A90" w:rsidRPr="00C04EE6" w:rsidRDefault="00343A90" w:rsidP="00BA5629">
            <w:pPr>
              <w:pStyle w:val="Default"/>
              <w:jc w:val="center"/>
              <w:rPr>
                <w:rFonts w:asciiTheme="minorHAnsi" w:hAnsiTheme="minorHAnsi" w:cstheme="minorHAnsi"/>
                <w:iCs/>
              </w:rPr>
            </w:pPr>
            <w:r>
              <w:rPr>
                <w:rFonts w:asciiTheme="minorHAnsi" w:hAnsiTheme="minorHAnsi"/>
                <w:iCs/>
              </w:rPr>
              <w:t>Règlement fédéral (règlement de la LCPE)</w:t>
            </w:r>
          </w:p>
        </w:tc>
        <w:tc>
          <w:tcPr>
            <w:tcW w:w="1260" w:type="dxa"/>
            <w:vAlign w:val="center"/>
          </w:tcPr>
          <w:p w14:paraId="60CD6682" w14:textId="77777777" w:rsidR="00343A90" w:rsidRPr="00C04EE6" w:rsidRDefault="00343A90" w:rsidP="00BA5629">
            <w:pPr>
              <w:pStyle w:val="Default"/>
              <w:jc w:val="center"/>
              <w:rPr>
                <w:rFonts w:asciiTheme="minorHAnsi" w:hAnsiTheme="minorHAnsi" w:cstheme="minorHAnsi"/>
                <w:iCs/>
              </w:rPr>
            </w:pPr>
            <w:r>
              <w:rPr>
                <w:rFonts w:asciiTheme="minorHAnsi" w:hAnsiTheme="minorHAnsi"/>
                <w:iCs/>
              </w:rPr>
              <w:t>Code national de prévention des incendies</w:t>
            </w:r>
          </w:p>
        </w:tc>
        <w:tc>
          <w:tcPr>
            <w:tcW w:w="1080" w:type="dxa"/>
            <w:vAlign w:val="center"/>
          </w:tcPr>
          <w:p w14:paraId="42E27187" w14:textId="77777777" w:rsidR="00343A90" w:rsidRPr="009005C1" w:rsidRDefault="00343A90" w:rsidP="00BA5629">
            <w:pPr>
              <w:pStyle w:val="Default"/>
              <w:jc w:val="center"/>
              <w:rPr>
                <w:rFonts w:asciiTheme="minorHAnsi" w:hAnsiTheme="minorHAnsi" w:cstheme="minorHAnsi"/>
                <w:iCs/>
                <w:sz w:val="16"/>
                <w:szCs w:val="16"/>
              </w:rPr>
            </w:pPr>
            <w:r w:rsidRPr="009005C1">
              <w:rPr>
                <w:rFonts w:asciiTheme="minorHAnsi" w:hAnsiTheme="minorHAnsi"/>
                <w:iCs/>
                <w:sz w:val="16"/>
                <w:szCs w:val="16"/>
              </w:rPr>
              <w:t>Le Code de recommandations techniques du CCME</w:t>
            </w:r>
          </w:p>
        </w:tc>
      </w:tr>
      <w:tr w:rsidR="00343A90" w:rsidRPr="00C04EE6" w14:paraId="0B65EAF6" w14:textId="77777777" w:rsidTr="007772E5">
        <w:tc>
          <w:tcPr>
            <w:tcW w:w="5755" w:type="dxa"/>
            <w:vAlign w:val="center"/>
          </w:tcPr>
          <w:p w14:paraId="7189EA10" w14:textId="7A1724D5" w:rsidR="00343A90" w:rsidRPr="00C04EE6" w:rsidRDefault="00343A90" w:rsidP="00343A90">
            <w:pPr>
              <w:pStyle w:val="Default"/>
              <w:jc w:val="both"/>
              <w:rPr>
                <w:rFonts w:asciiTheme="minorHAnsi" w:hAnsiTheme="minorHAnsi" w:cstheme="minorHAnsi"/>
                <w:iCs/>
              </w:rPr>
            </w:pPr>
            <w:r>
              <w:rPr>
                <w:rFonts w:asciiTheme="minorHAnsi" w:hAnsiTheme="minorHAnsi"/>
                <w:iCs/>
              </w:rPr>
              <w:t>Système d’</w:t>
            </w:r>
            <w:r w:rsidR="00C91E9D">
              <w:rPr>
                <w:rFonts w:asciiTheme="minorHAnsi" w:hAnsiTheme="minorHAnsi"/>
                <w:iCs/>
              </w:rPr>
              <w:t>huiles usées</w:t>
            </w:r>
            <w:r>
              <w:rPr>
                <w:rFonts w:asciiTheme="minorHAnsi" w:hAnsiTheme="minorHAnsi"/>
                <w:iCs/>
              </w:rPr>
              <w:t xml:space="preserve"> &gt; 230 L (sans confinement secondaire)</w:t>
            </w:r>
          </w:p>
        </w:tc>
        <w:tc>
          <w:tcPr>
            <w:tcW w:w="1260" w:type="dxa"/>
            <w:vAlign w:val="center"/>
          </w:tcPr>
          <w:p w14:paraId="52E564CB"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x</w:t>
            </w:r>
          </w:p>
        </w:tc>
        <w:tc>
          <w:tcPr>
            <w:tcW w:w="1260" w:type="dxa"/>
            <w:vAlign w:val="center"/>
          </w:tcPr>
          <w:p w14:paraId="455898B0"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x</w:t>
            </w:r>
          </w:p>
        </w:tc>
        <w:tc>
          <w:tcPr>
            <w:tcW w:w="1080" w:type="dxa"/>
            <w:vAlign w:val="center"/>
          </w:tcPr>
          <w:p w14:paraId="72E662B7"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x</w:t>
            </w:r>
          </w:p>
        </w:tc>
      </w:tr>
      <w:tr w:rsidR="00343A90" w:rsidRPr="00C04EE6" w14:paraId="7F8B692A" w14:textId="77777777" w:rsidTr="007772E5">
        <w:tc>
          <w:tcPr>
            <w:tcW w:w="5755" w:type="dxa"/>
            <w:vAlign w:val="center"/>
          </w:tcPr>
          <w:p w14:paraId="21ADD39B" w14:textId="74BF0716" w:rsidR="00343A90" w:rsidRPr="00C04EE6" w:rsidRDefault="00343A90" w:rsidP="0032434E">
            <w:pPr>
              <w:pStyle w:val="Default"/>
              <w:jc w:val="both"/>
              <w:rPr>
                <w:rFonts w:asciiTheme="minorHAnsi" w:hAnsiTheme="minorHAnsi" w:cstheme="minorHAnsi"/>
                <w:iCs/>
              </w:rPr>
            </w:pPr>
            <w:r>
              <w:rPr>
                <w:rFonts w:asciiTheme="minorHAnsi" w:hAnsiTheme="minorHAnsi"/>
                <w:iCs/>
              </w:rPr>
              <w:t>Systèmes d’</w:t>
            </w:r>
            <w:r w:rsidR="00C91E9D">
              <w:rPr>
                <w:rFonts w:asciiTheme="minorHAnsi" w:hAnsiTheme="minorHAnsi"/>
                <w:iCs/>
              </w:rPr>
              <w:t>huiles usées</w:t>
            </w:r>
            <w:r>
              <w:rPr>
                <w:rFonts w:asciiTheme="minorHAnsi" w:hAnsiTheme="minorHAnsi"/>
                <w:iCs/>
              </w:rPr>
              <w:t xml:space="preserve"> installés dans u</w:t>
            </w:r>
            <w:r w:rsidR="00181052">
              <w:rPr>
                <w:rFonts w:asciiTheme="minorHAnsi" w:hAnsiTheme="minorHAnsi"/>
                <w:iCs/>
              </w:rPr>
              <w:t xml:space="preserve">n système </w:t>
            </w:r>
            <w:r>
              <w:rPr>
                <w:rFonts w:asciiTheme="minorHAnsi" w:hAnsiTheme="minorHAnsi"/>
                <w:iCs/>
              </w:rPr>
              <w:t xml:space="preserve">de confinement secondaire </w:t>
            </w:r>
          </w:p>
        </w:tc>
        <w:tc>
          <w:tcPr>
            <w:tcW w:w="1260" w:type="dxa"/>
            <w:vAlign w:val="center"/>
          </w:tcPr>
          <w:p w14:paraId="249B93E3" w14:textId="77777777" w:rsidR="00343A90" w:rsidRPr="003058D6" w:rsidRDefault="00343A90" w:rsidP="007772E5">
            <w:pPr>
              <w:pStyle w:val="Default"/>
              <w:jc w:val="center"/>
              <w:rPr>
                <w:rFonts w:asciiTheme="minorHAnsi" w:hAnsiTheme="minorHAnsi" w:cstheme="minorHAnsi"/>
                <w:iCs/>
                <w:lang w:val="fr-FR"/>
              </w:rPr>
            </w:pPr>
          </w:p>
        </w:tc>
        <w:tc>
          <w:tcPr>
            <w:tcW w:w="1260" w:type="dxa"/>
            <w:vAlign w:val="center"/>
          </w:tcPr>
          <w:p w14:paraId="7F85363D"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x</w:t>
            </w:r>
          </w:p>
        </w:tc>
        <w:tc>
          <w:tcPr>
            <w:tcW w:w="1080" w:type="dxa"/>
            <w:vAlign w:val="center"/>
          </w:tcPr>
          <w:p w14:paraId="347ECD01" w14:textId="77777777" w:rsidR="00343A90" w:rsidRPr="00C04EE6" w:rsidRDefault="00343A90" w:rsidP="007772E5">
            <w:pPr>
              <w:pStyle w:val="Default"/>
              <w:jc w:val="center"/>
              <w:rPr>
                <w:rFonts w:asciiTheme="minorHAnsi" w:hAnsiTheme="minorHAnsi" w:cstheme="minorHAnsi"/>
                <w:iCs/>
              </w:rPr>
            </w:pPr>
            <w:r>
              <w:rPr>
                <w:rFonts w:asciiTheme="minorHAnsi" w:hAnsiTheme="minorHAnsi"/>
                <w:iCs/>
              </w:rPr>
              <w:t>x</w:t>
            </w:r>
          </w:p>
        </w:tc>
      </w:tr>
    </w:tbl>
    <w:p w14:paraId="066E8CE3" w14:textId="77777777" w:rsidR="00E15A7F" w:rsidRPr="00C04EE6" w:rsidRDefault="00E15A7F" w:rsidP="003B5B21">
      <w:pPr>
        <w:suppressLineNumbers/>
        <w:ind w:right="110"/>
        <w:jc w:val="both"/>
        <w:rPr>
          <w:rFonts w:asciiTheme="minorHAnsi" w:hAnsiTheme="minorHAnsi" w:cstheme="minorHAnsi"/>
          <w:szCs w:val="24"/>
          <w:lang w:val="en-CA"/>
        </w:rPr>
      </w:pPr>
    </w:p>
    <w:p w14:paraId="53D91438" w14:textId="2CED1A0C" w:rsidR="00343A90" w:rsidRPr="00C04EE6" w:rsidRDefault="00343A90" w:rsidP="003B5B21">
      <w:pPr>
        <w:suppressLineNumbers/>
        <w:ind w:right="110"/>
        <w:jc w:val="both"/>
        <w:rPr>
          <w:rFonts w:asciiTheme="minorHAnsi" w:hAnsiTheme="minorHAnsi" w:cstheme="minorHAnsi"/>
          <w:b/>
          <w:szCs w:val="24"/>
        </w:rPr>
      </w:pPr>
      <w:r>
        <w:rPr>
          <w:rFonts w:asciiTheme="minorHAnsi" w:hAnsiTheme="minorHAnsi"/>
          <w:b/>
          <w:szCs w:val="24"/>
        </w:rPr>
        <w:t>Règlement fédéral (règlement de la LCPE)</w:t>
      </w:r>
    </w:p>
    <w:p w14:paraId="4D7F8053" w14:textId="74E643D7" w:rsidR="003B5B21" w:rsidRPr="00C04EE6" w:rsidRDefault="003B5B21" w:rsidP="007772E5">
      <w:pPr>
        <w:suppressLineNumbers/>
        <w:ind w:right="110"/>
        <w:jc w:val="both"/>
        <w:rPr>
          <w:rFonts w:asciiTheme="minorHAnsi" w:hAnsiTheme="minorHAnsi" w:cstheme="minorHAnsi"/>
          <w:color w:val="000000" w:themeColor="text1"/>
          <w:szCs w:val="24"/>
        </w:rPr>
      </w:pPr>
      <w:r>
        <w:rPr>
          <w:rFonts w:asciiTheme="minorHAnsi" w:hAnsiTheme="minorHAnsi"/>
          <w:szCs w:val="24"/>
        </w:rPr>
        <w:t xml:space="preserve">Le stockage des </w:t>
      </w:r>
      <w:r w:rsidR="00C91E9D">
        <w:rPr>
          <w:rFonts w:asciiTheme="minorHAnsi" w:hAnsiTheme="minorHAnsi"/>
          <w:szCs w:val="24"/>
        </w:rPr>
        <w:t>huiles usées</w:t>
      </w:r>
      <w:r>
        <w:rPr>
          <w:rFonts w:asciiTheme="minorHAnsi" w:hAnsiTheme="minorHAnsi"/>
          <w:szCs w:val="24"/>
        </w:rPr>
        <w:t xml:space="preserve"> dans un </w:t>
      </w:r>
      <w:r w:rsidR="00EB20FB">
        <w:rPr>
          <w:rFonts w:asciiTheme="minorHAnsi" w:hAnsiTheme="minorHAnsi"/>
          <w:szCs w:val="24"/>
        </w:rPr>
        <w:t>système de stockage</w:t>
      </w:r>
      <w:r>
        <w:rPr>
          <w:rFonts w:asciiTheme="minorHAnsi" w:hAnsiTheme="minorHAnsi"/>
          <w:szCs w:val="24"/>
        </w:rPr>
        <w:t xml:space="preserve"> hors</w:t>
      </w:r>
      <w:r w:rsidR="00D24060">
        <w:rPr>
          <w:rFonts w:asciiTheme="minorHAnsi" w:hAnsiTheme="minorHAnsi"/>
          <w:szCs w:val="24"/>
        </w:rPr>
        <w:noBreakHyphen/>
      </w:r>
      <w:r>
        <w:rPr>
          <w:rFonts w:asciiTheme="minorHAnsi" w:hAnsiTheme="minorHAnsi"/>
          <w:szCs w:val="24"/>
        </w:rPr>
        <w:t xml:space="preserve">sol à un endroit fixe est réglementé par le </w:t>
      </w:r>
      <w:hyperlink r:id="rId12" w:history="1">
        <w:r w:rsidRPr="00586743">
          <w:rPr>
            <w:rStyle w:val="Hyperlink"/>
            <w:rFonts w:asciiTheme="minorHAnsi" w:hAnsiTheme="minorHAnsi"/>
            <w:i/>
            <w:iCs/>
            <w:szCs w:val="24"/>
          </w:rPr>
          <w:t>Règlement sur les systèmes de stockage de produits pétroliers et de produits apparentés, DORS/2008</w:t>
        </w:r>
        <w:r w:rsidR="00D24060" w:rsidRPr="00586743">
          <w:rPr>
            <w:rStyle w:val="Hyperlink"/>
            <w:rFonts w:asciiTheme="minorHAnsi" w:hAnsiTheme="minorHAnsi"/>
            <w:i/>
            <w:iCs/>
            <w:szCs w:val="24"/>
          </w:rPr>
          <w:noBreakHyphen/>
        </w:r>
        <w:r w:rsidRPr="00586743">
          <w:rPr>
            <w:rStyle w:val="Hyperlink"/>
            <w:rFonts w:asciiTheme="minorHAnsi" w:hAnsiTheme="minorHAnsi"/>
            <w:i/>
            <w:iCs/>
            <w:szCs w:val="24"/>
          </w:rPr>
          <w:t>197</w:t>
        </w:r>
      </w:hyperlink>
      <w:r>
        <w:rPr>
          <w:rFonts w:asciiTheme="minorHAnsi" w:hAnsiTheme="minorHAnsi"/>
          <w:szCs w:val="24"/>
        </w:rPr>
        <w:t xml:space="preserve"> </w:t>
      </w:r>
      <w:r w:rsidR="009005C1">
        <w:rPr>
          <w:rFonts w:asciiTheme="minorHAnsi" w:hAnsiTheme="minorHAnsi"/>
          <w:szCs w:val="24"/>
        </w:rPr>
        <w:t xml:space="preserve">pris </w:t>
      </w:r>
      <w:r>
        <w:rPr>
          <w:rFonts w:asciiTheme="minorHAnsi" w:hAnsiTheme="minorHAnsi"/>
          <w:szCs w:val="24"/>
        </w:rPr>
        <w:t xml:space="preserve">en vertu de la </w:t>
      </w:r>
      <w:r>
        <w:rPr>
          <w:rFonts w:asciiTheme="minorHAnsi" w:hAnsiTheme="minorHAnsi"/>
          <w:i/>
          <w:iCs/>
          <w:szCs w:val="24"/>
        </w:rPr>
        <w:t xml:space="preserve">Loi canadienne sur la protection de l’environnement </w:t>
      </w:r>
      <w:r>
        <w:rPr>
          <w:rFonts w:asciiTheme="minorHAnsi" w:hAnsiTheme="minorHAnsi"/>
          <w:szCs w:val="24"/>
        </w:rPr>
        <w:t xml:space="preserve">(LCPE). </w:t>
      </w:r>
      <w:r>
        <w:rPr>
          <w:rFonts w:asciiTheme="minorHAnsi" w:hAnsiTheme="minorHAnsi"/>
          <w:color w:val="000000" w:themeColor="text1"/>
          <w:szCs w:val="24"/>
        </w:rPr>
        <w:t xml:space="preserve">Tout </w:t>
      </w:r>
      <w:r w:rsidR="00EB20FB">
        <w:rPr>
          <w:rFonts w:asciiTheme="minorHAnsi" w:hAnsiTheme="minorHAnsi"/>
          <w:color w:val="000000" w:themeColor="text1"/>
          <w:szCs w:val="24"/>
        </w:rPr>
        <w:t>système de stockage</w:t>
      </w:r>
      <w:r>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Pr>
          <w:rFonts w:asciiTheme="minorHAnsi" w:hAnsiTheme="minorHAnsi"/>
          <w:color w:val="000000" w:themeColor="text1"/>
          <w:szCs w:val="24"/>
        </w:rPr>
        <w:t xml:space="preserve"> de plus de 230 litres doit être enregistré conformément au </w:t>
      </w:r>
      <w:r w:rsidRPr="00EC5F13">
        <w:rPr>
          <w:rFonts w:asciiTheme="minorHAnsi" w:hAnsiTheme="minorHAnsi"/>
          <w:i/>
          <w:iCs/>
          <w:color w:val="000000" w:themeColor="text1"/>
          <w:szCs w:val="24"/>
        </w:rPr>
        <w:t>Règlement</w:t>
      </w:r>
      <w:r>
        <w:rPr>
          <w:rFonts w:asciiTheme="minorHAnsi" w:hAnsiTheme="minorHAnsi"/>
          <w:color w:val="000000" w:themeColor="text1"/>
          <w:szCs w:val="24"/>
        </w:rPr>
        <w:t xml:space="preserve">. </w:t>
      </w:r>
    </w:p>
    <w:p w14:paraId="1D8A4C17" w14:textId="2661D074" w:rsidR="000C40AF" w:rsidRPr="00C04EE6" w:rsidRDefault="000C40AF" w:rsidP="007772E5">
      <w:pPr>
        <w:suppressLineNumbers/>
        <w:ind w:right="110"/>
        <w:jc w:val="both"/>
        <w:rPr>
          <w:rFonts w:asciiTheme="minorHAnsi" w:hAnsiTheme="minorHAnsi" w:cstheme="minorHAnsi"/>
          <w:color w:val="C00000"/>
          <w:szCs w:val="24"/>
        </w:rPr>
      </w:pPr>
      <w:r>
        <w:rPr>
          <w:rFonts w:asciiTheme="minorHAnsi" w:hAnsiTheme="minorHAnsi"/>
          <w:color w:val="000000" w:themeColor="text1"/>
          <w:szCs w:val="24"/>
        </w:rPr>
        <w:t xml:space="preserve">L’objectif principal de ce règlement de la LCPE est d’empêcher la contamination du sol et des eaux souterraines par les déversements et les fuites provenant des systèmes de stockage situés sur les terres fédérales et autochtones. </w:t>
      </w:r>
    </w:p>
    <w:p w14:paraId="2F6AC832" w14:textId="75F7FCCA" w:rsidR="003B5B21" w:rsidRPr="00C04EE6" w:rsidRDefault="003B5B21" w:rsidP="007772E5">
      <w:pPr>
        <w:suppressLineNumbers/>
        <w:ind w:right="110"/>
        <w:jc w:val="both"/>
        <w:rPr>
          <w:rFonts w:asciiTheme="minorHAnsi" w:hAnsiTheme="minorHAnsi" w:cstheme="minorHAnsi"/>
          <w:szCs w:val="24"/>
        </w:rPr>
      </w:pPr>
      <w:r>
        <w:rPr>
          <w:rFonts w:asciiTheme="minorHAnsi" w:hAnsiTheme="minorHAnsi"/>
          <w:iCs/>
          <w:szCs w:val="24"/>
        </w:rPr>
        <w:t>Comme l’exige</w:t>
      </w:r>
      <w:r>
        <w:rPr>
          <w:rFonts w:asciiTheme="minorHAnsi" w:hAnsiTheme="minorHAnsi"/>
          <w:szCs w:val="24"/>
        </w:rPr>
        <w:t xml:space="preserve"> le</w:t>
      </w:r>
      <w:r>
        <w:rPr>
          <w:rFonts w:asciiTheme="minorHAnsi" w:hAnsiTheme="minorHAnsi"/>
          <w:iCs/>
          <w:szCs w:val="24"/>
        </w:rPr>
        <w:t xml:space="preserve"> </w:t>
      </w:r>
      <w:r>
        <w:rPr>
          <w:rFonts w:asciiTheme="minorHAnsi" w:hAnsiTheme="minorHAnsi"/>
          <w:i/>
          <w:iCs/>
          <w:szCs w:val="24"/>
        </w:rPr>
        <w:t>Règlement sur les systèmes de stockage de produits pétroliers et de produits apparentés,</w:t>
      </w:r>
      <w:r>
        <w:rPr>
          <w:rFonts w:asciiTheme="minorHAnsi" w:hAnsiTheme="minorHAnsi"/>
          <w:szCs w:val="24"/>
        </w:rPr>
        <w:t xml:space="preserve"> tous les </w:t>
      </w:r>
      <w:r w:rsidR="00EB20FB">
        <w:rPr>
          <w:rFonts w:asciiTheme="minorHAnsi" w:hAnsiTheme="minorHAnsi"/>
          <w:szCs w:val="24"/>
        </w:rPr>
        <w:t>systèmes de stockage</w:t>
      </w:r>
      <w:r>
        <w:rPr>
          <w:rFonts w:asciiTheme="minorHAnsi" w:hAnsiTheme="minorHAnsi"/>
          <w:szCs w:val="24"/>
        </w:rPr>
        <w:t xml:space="preserve"> enregistrés doivent porter un numéro d’identification d’Environnement et Changement climatique Canada, apposé sur le </w:t>
      </w:r>
      <w:r w:rsidR="00EB20FB">
        <w:rPr>
          <w:rFonts w:asciiTheme="minorHAnsi" w:hAnsiTheme="minorHAnsi"/>
          <w:szCs w:val="24"/>
        </w:rPr>
        <w:t>système de stockage</w:t>
      </w:r>
      <w:r>
        <w:rPr>
          <w:rFonts w:asciiTheme="minorHAnsi" w:hAnsiTheme="minorHAnsi"/>
          <w:szCs w:val="24"/>
        </w:rPr>
        <w:t xml:space="preserve"> dans un endroit visible. Les </w:t>
      </w:r>
      <w:r w:rsidR="00EB20FB">
        <w:rPr>
          <w:rFonts w:asciiTheme="minorHAnsi" w:hAnsiTheme="minorHAnsi"/>
          <w:szCs w:val="24"/>
        </w:rPr>
        <w:t>systèmes de stockage</w:t>
      </w:r>
      <w:r>
        <w:rPr>
          <w:rFonts w:asciiTheme="minorHAnsi" w:hAnsiTheme="minorHAnsi"/>
          <w:szCs w:val="24"/>
        </w:rPr>
        <w:t xml:space="preserve"> enregistrés sont généralement placés sur un socle en béton à l’extérieur. </w:t>
      </w:r>
    </w:p>
    <w:p w14:paraId="6032A902" w14:textId="1FB7E94C" w:rsidR="003B1957" w:rsidRPr="00C04EE6" w:rsidRDefault="003B1957" w:rsidP="007772E5">
      <w:pPr>
        <w:suppressLineNumbers/>
        <w:ind w:right="110"/>
        <w:jc w:val="both"/>
        <w:rPr>
          <w:rFonts w:asciiTheme="minorHAnsi" w:hAnsiTheme="minorHAnsi" w:cstheme="minorHAnsi"/>
          <w:szCs w:val="24"/>
        </w:rPr>
      </w:pPr>
      <w:r>
        <w:rPr>
          <w:rFonts w:asciiTheme="minorHAnsi" w:hAnsiTheme="minorHAnsi"/>
          <w:szCs w:val="24"/>
        </w:rPr>
        <w:t xml:space="preserve">Les </w:t>
      </w:r>
      <w:r w:rsidR="00EB20FB">
        <w:rPr>
          <w:rFonts w:asciiTheme="minorHAnsi" w:hAnsiTheme="minorHAnsi"/>
          <w:szCs w:val="24"/>
        </w:rPr>
        <w:t>systèmes de stockage</w:t>
      </w:r>
      <w:r>
        <w:rPr>
          <w:rFonts w:asciiTheme="minorHAnsi" w:hAnsiTheme="minorHAnsi"/>
          <w:szCs w:val="24"/>
        </w:rPr>
        <w:t xml:space="preserve"> non enregistrés sont installés à l’intérieur d’un</w:t>
      </w:r>
      <w:r w:rsidR="00450562">
        <w:rPr>
          <w:rFonts w:asciiTheme="minorHAnsi" w:hAnsiTheme="minorHAnsi"/>
          <w:szCs w:val="24"/>
        </w:rPr>
        <w:t xml:space="preserve"> immeuble</w:t>
      </w:r>
      <w:r>
        <w:rPr>
          <w:rFonts w:asciiTheme="minorHAnsi" w:hAnsiTheme="minorHAnsi"/>
          <w:szCs w:val="24"/>
        </w:rPr>
        <w:t xml:space="preserve"> qui comprend au sol une cuvette de confinement secondaire conforme à certaines exigences qui </w:t>
      </w:r>
      <w:r>
        <w:rPr>
          <w:rFonts w:asciiTheme="minorHAnsi" w:hAnsiTheme="minorHAnsi"/>
          <w:szCs w:val="24"/>
        </w:rPr>
        <w:lastRenderedPageBreak/>
        <w:t xml:space="preserve">excluent ces </w:t>
      </w:r>
      <w:r w:rsidR="00EB20FB">
        <w:rPr>
          <w:rFonts w:asciiTheme="minorHAnsi" w:hAnsiTheme="minorHAnsi"/>
          <w:szCs w:val="24"/>
        </w:rPr>
        <w:t>systèmes de stockage</w:t>
      </w:r>
      <w:r>
        <w:rPr>
          <w:rFonts w:asciiTheme="minorHAnsi" w:hAnsiTheme="minorHAnsi"/>
          <w:szCs w:val="24"/>
        </w:rPr>
        <w:t xml:space="preserve"> de la réglementation par la LCPE; ces </w:t>
      </w:r>
      <w:r w:rsidR="00EB20FB">
        <w:rPr>
          <w:rFonts w:asciiTheme="minorHAnsi" w:hAnsiTheme="minorHAnsi"/>
          <w:szCs w:val="24"/>
        </w:rPr>
        <w:t>systèmes de stockage</w:t>
      </w:r>
      <w:r>
        <w:rPr>
          <w:rFonts w:asciiTheme="minorHAnsi" w:hAnsiTheme="minorHAnsi"/>
          <w:szCs w:val="24"/>
        </w:rPr>
        <w:t xml:space="preserve"> ne nécessitent pas non plus un numéro d’identification d’ECCC. Cela s’applique également aux </w:t>
      </w:r>
      <w:r w:rsidR="00EB20FB">
        <w:rPr>
          <w:rFonts w:asciiTheme="minorHAnsi" w:hAnsiTheme="minorHAnsi"/>
          <w:szCs w:val="24"/>
        </w:rPr>
        <w:t>systèmes de stockage</w:t>
      </w:r>
      <w:r>
        <w:rPr>
          <w:rFonts w:asciiTheme="minorHAnsi" w:hAnsiTheme="minorHAnsi"/>
          <w:szCs w:val="24"/>
        </w:rPr>
        <w:t xml:space="preserve"> dont la capacité est inférieure ou égale à 2 500 litres et qui sont reliés à un appareil de chauffage ou à un générateur de secours. </w:t>
      </w:r>
    </w:p>
    <w:p w14:paraId="510FE209" w14:textId="02CA64D6" w:rsidR="00A60A2E" w:rsidRPr="00C04EE6" w:rsidRDefault="00A60A2E" w:rsidP="007772E5">
      <w:pPr>
        <w:suppressLineNumbers/>
        <w:ind w:right="110"/>
        <w:jc w:val="both"/>
        <w:rPr>
          <w:rStyle w:val="Hyperlink"/>
          <w:rFonts w:asciiTheme="minorHAnsi" w:hAnsiTheme="minorHAnsi" w:cstheme="minorHAnsi"/>
          <w:szCs w:val="24"/>
        </w:rPr>
      </w:pPr>
      <w:r>
        <w:rPr>
          <w:rFonts w:asciiTheme="minorHAnsi" w:hAnsiTheme="minorHAnsi"/>
          <w:color w:val="000000" w:themeColor="text1"/>
          <w:szCs w:val="24"/>
        </w:rPr>
        <w:t xml:space="preserve">De plus </w:t>
      </w:r>
      <w:r w:rsidRPr="00BD0EBF">
        <w:rPr>
          <w:rFonts w:asciiTheme="minorHAnsi" w:hAnsiTheme="minorHAnsi" w:cstheme="minorHAnsi"/>
          <w:color w:val="000000" w:themeColor="text1"/>
          <w:szCs w:val="24"/>
        </w:rPr>
        <w:t>amples renseignements sur ces règlements sont disponibles dans l’</w:t>
      </w:r>
      <w:hyperlink r:id="rId13" w:history="1">
        <w:r w:rsidRPr="00BD0EBF">
          <w:rPr>
            <w:rStyle w:val="Hyperlink"/>
            <w:rFonts w:asciiTheme="minorHAnsi" w:hAnsiTheme="minorHAnsi" w:cstheme="minorHAnsi"/>
          </w:rPr>
          <w:t>Aperçu du règlement sur les systèmes de stockage – Canada.ca</w:t>
        </w:r>
      </w:hyperlink>
      <w:r w:rsidRPr="00BD0EBF">
        <w:rPr>
          <w:rFonts w:asciiTheme="minorHAnsi" w:hAnsiTheme="minorHAnsi" w:cstheme="minorHAnsi"/>
        </w:rPr>
        <w:t>.</w:t>
      </w:r>
    </w:p>
    <w:p w14:paraId="6F174AAE" w14:textId="08B9B19B" w:rsidR="000C40AF" w:rsidRPr="00C04EE6" w:rsidRDefault="00803742" w:rsidP="003B5B21">
      <w:pPr>
        <w:pStyle w:val="Default"/>
        <w:jc w:val="both"/>
        <w:rPr>
          <w:rFonts w:asciiTheme="minorHAnsi" w:hAnsiTheme="minorHAnsi" w:cstheme="minorHAnsi"/>
          <w:b/>
          <w:iCs/>
        </w:rPr>
      </w:pPr>
      <w:r>
        <w:rPr>
          <w:rFonts w:asciiTheme="minorHAnsi" w:hAnsiTheme="minorHAnsi"/>
          <w:i/>
          <w:iCs/>
        </w:rPr>
        <w:br/>
      </w:r>
      <w:r>
        <w:rPr>
          <w:rFonts w:asciiTheme="minorHAnsi" w:hAnsiTheme="minorHAnsi"/>
          <w:b/>
          <w:iCs/>
        </w:rPr>
        <w:t>Code national de prévention des incendies du Canada</w:t>
      </w:r>
    </w:p>
    <w:p w14:paraId="212F306B" w14:textId="77777777" w:rsidR="00343A90" w:rsidRPr="003058D6" w:rsidRDefault="00343A90" w:rsidP="003B5B21">
      <w:pPr>
        <w:pStyle w:val="Default"/>
        <w:jc w:val="both"/>
        <w:rPr>
          <w:rFonts w:asciiTheme="minorHAnsi" w:hAnsiTheme="minorHAnsi" w:cstheme="minorHAnsi"/>
          <w:b/>
          <w:iCs/>
          <w:lang w:val="fr-FR"/>
        </w:rPr>
      </w:pPr>
    </w:p>
    <w:p w14:paraId="576A7787" w14:textId="7B514314" w:rsidR="00343A90" w:rsidRPr="00C04EE6" w:rsidRDefault="00343A90" w:rsidP="007772E5">
      <w:pPr>
        <w:pStyle w:val="Default"/>
        <w:jc w:val="both"/>
        <w:rPr>
          <w:rFonts w:asciiTheme="minorHAnsi" w:hAnsiTheme="minorHAnsi" w:cstheme="minorHAnsi"/>
          <w:iCs/>
        </w:rPr>
      </w:pPr>
      <w:r>
        <w:rPr>
          <w:rFonts w:asciiTheme="minorHAnsi" w:hAnsiTheme="minorHAnsi"/>
          <w:iCs/>
        </w:rPr>
        <w:t>Ce code précise les exigences relatives au stockage, à la manipulation, à l’utilisation et au traitement des liquides inflammables et des liquides combustibles dans les bâtiments, les structures et les espaces ouverts. Le Code national de prévention des incendies du Canada, partie 4</w:t>
      </w:r>
      <w:r w:rsidR="00C46CF3">
        <w:rPr>
          <w:rFonts w:asciiTheme="minorHAnsi" w:hAnsiTheme="minorHAnsi"/>
          <w:iCs/>
        </w:rPr>
        <w:t xml:space="preserve"> </w:t>
      </w:r>
      <w:r w:rsidR="00B24A43">
        <w:rPr>
          <w:rFonts w:asciiTheme="minorHAnsi" w:hAnsiTheme="minorHAnsi"/>
          <w:iCs/>
        </w:rPr>
        <w:t xml:space="preserve">de la division B </w:t>
      </w:r>
      <w:r w:rsidR="00C46CF3">
        <w:rPr>
          <w:rFonts w:asciiTheme="minorHAnsi" w:hAnsiTheme="minorHAnsi"/>
          <w:iCs/>
        </w:rPr>
        <w:t>spécifiquement</w:t>
      </w:r>
      <w:r>
        <w:rPr>
          <w:rFonts w:asciiTheme="minorHAnsi" w:hAnsiTheme="minorHAnsi"/>
          <w:iCs/>
        </w:rPr>
        <w:t xml:space="preserve">, traite de l’entreposage, la manutention, l’utilisation et le traitement des liquides inflammables et des liquides combustibles dans les bâtiments, les structures et les espaces ouverts. Vous trouverez de plus amples renseignements sur le CNPI à l’adresse suivante : </w:t>
      </w:r>
      <w:hyperlink r:id="rId14" w:history="1">
        <w:r>
          <w:rPr>
            <w:rStyle w:val="Hyperlink"/>
            <w:rFonts w:asciiTheme="minorHAnsi" w:hAnsiTheme="minorHAnsi"/>
            <w:iCs/>
          </w:rPr>
          <w:t>https://nrc-publications.canada.ca/fra/voir/objet/?id=cd32b653-318c-441a-bacd-08bd39332275</w:t>
        </w:r>
      </w:hyperlink>
    </w:p>
    <w:p w14:paraId="00937F54" w14:textId="77777777" w:rsidR="00925CCB" w:rsidRPr="003058D6" w:rsidRDefault="00925CCB" w:rsidP="003B5B21">
      <w:pPr>
        <w:pStyle w:val="Default"/>
        <w:jc w:val="both"/>
        <w:rPr>
          <w:rFonts w:asciiTheme="minorHAnsi" w:hAnsiTheme="minorHAnsi" w:cstheme="minorHAnsi"/>
          <w:i/>
          <w:iCs/>
          <w:lang w:val="fr-FR"/>
        </w:rPr>
      </w:pPr>
    </w:p>
    <w:p w14:paraId="4BCA8B7D" w14:textId="3FC3779F" w:rsidR="00343A90" w:rsidRPr="00C04EE6" w:rsidRDefault="00343A90" w:rsidP="00925CCB">
      <w:pPr>
        <w:pStyle w:val="Default"/>
        <w:jc w:val="both"/>
        <w:rPr>
          <w:rFonts w:asciiTheme="minorHAnsi" w:hAnsiTheme="minorHAnsi" w:cstheme="minorHAnsi"/>
          <w:b/>
          <w:iCs/>
        </w:rPr>
      </w:pPr>
      <w:r>
        <w:rPr>
          <w:rFonts w:asciiTheme="minorHAnsi" w:hAnsiTheme="minorHAnsi"/>
          <w:b/>
          <w:iCs/>
        </w:rPr>
        <w:t>Code de recommandations techniques</w:t>
      </w:r>
      <w:r w:rsidR="004B08CF">
        <w:rPr>
          <w:rFonts w:asciiTheme="minorHAnsi" w:hAnsiTheme="minorHAnsi"/>
          <w:b/>
          <w:iCs/>
        </w:rPr>
        <w:t xml:space="preserve"> </w:t>
      </w:r>
      <w:r w:rsidR="008A315E">
        <w:rPr>
          <w:rFonts w:asciiTheme="minorHAnsi" w:hAnsiTheme="minorHAnsi"/>
          <w:b/>
          <w:iCs/>
        </w:rPr>
        <w:t xml:space="preserve">du CCME </w:t>
      </w:r>
      <w:r>
        <w:rPr>
          <w:rFonts w:asciiTheme="minorHAnsi" w:hAnsiTheme="minorHAnsi"/>
          <w:b/>
          <w:iCs/>
        </w:rPr>
        <w:t>pour la protection de l’environnement applicable aux systèmes de stockage hors</w:t>
      </w:r>
      <w:r w:rsidR="00D24060">
        <w:rPr>
          <w:rFonts w:asciiTheme="minorHAnsi" w:hAnsiTheme="minorHAnsi"/>
          <w:b/>
          <w:iCs/>
        </w:rPr>
        <w:noBreakHyphen/>
      </w:r>
      <w:r>
        <w:rPr>
          <w:rFonts w:asciiTheme="minorHAnsi" w:hAnsiTheme="minorHAnsi"/>
          <w:b/>
          <w:iCs/>
        </w:rPr>
        <w:t>sol et souterrains de produits pétroliers et de produit</w:t>
      </w:r>
      <w:r w:rsidR="008F12BB">
        <w:rPr>
          <w:rFonts w:asciiTheme="minorHAnsi" w:hAnsiTheme="minorHAnsi"/>
          <w:b/>
          <w:iCs/>
        </w:rPr>
        <w:t>s</w:t>
      </w:r>
      <w:r>
        <w:rPr>
          <w:rFonts w:asciiTheme="minorHAnsi" w:hAnsiTheme="minorHAnsi"/>
          <w:b/>
          <w:iCs/>
        </w:rPr>
        <w:t xml:space="preserve"> apparentés</w:t>
      </w:r>
    </w:p>
    <w:p w14:paraId="16E2CB5A" w14:textId="15A00025" w:rsidR="00343A90" w:rsidRPr="003058D6" w:rsidRDefault="00343A90" w:rsidP="00925CCB">
      <w:pPr>
        <w:pStyle w:val="Default"/>
        <w:jc w:val="both"/>
        <w:rPr>
          <w:rFonts w:asciiTheme="minorHAnsi" w:hAnsiTheme="minorHAnsi" w:cstheme="minorHAnsi"/>
          <w:b/>
          <w:iCs/>
          <w:lang w:val="fr-FR"/>
        </w:rPr>
      </w:pPr>
    </w:p>
    <w:p w14:paraId="12B14201" w14:textId="5A69BBC1" w:rsidR="0032434E" w:rsidRPr="00C04EE6" w:rsidRDefault="00343A90" w:rsidP="007772E5">
      <w:pPr>
        <w:pStyle w:val="Default"/>
        <w:jc w:val="both"/>
        <w:rPr>
          <w:rFonts w:asciiTheme="minorHAnsi" w:hAnsiTheme="minorHAnsi" w:cstheme="minorHAnsi"/>
          <w:iCs/>
        </w:rPr>
      </w:pPr>
      <w:r>
        <w:rPr>
          <w:rFonts w:asciiTheme="minorHAnsi" w:hAnsiTheme="minorHAnsi"/>
          <w:iCs/>
        </w:rPr>
        <w:t>Ce code de recommandations techniques présente les exigences minimales relatives aux systèmes de stockage hors</w:t>
      </w:r>
      <w:r w:rsidR="00D24060">
        <w:rPr>
          <w:rFonts w:asciiTheme="minorHAnsi" w:hAnsiTheme="minorHAnsi"/>
          <w:iCs/>
        </w:rPr>
        <w:noBreakHyphen/>
      </w:r>
      <w:r>
        <w:rPr>
          <w:rFonts w:asciiTheme="minorHAnsi" w:hAnsiTheme="minorHAnsi"/>
          <w:iCs/>
        </w:rPr>
        <w:t xml:space="preserve">sol et souterrains existants, nouveaux ou proposés qui contiennent des produits pétroliers et des produits apparentés. Il </w:t>
      </w:r>
      <w:r w:rsidR="00EF6ED6">
        <w:rPr>
          <w:rFonts w:asciiTheme="minorHAnsi" w:hAnsiTheme="minorHAnsi"/>
          <w:iCs/>
        </w:rPr>
        <w:t>assure</w:t>
      </w:r>
      <w:r>
        <w:rPr>
          <w:rFonts w:asciiTheme="minorHAnsi" w:hAnsiTheme="minorHAnsi"/>
          <w:iCs/>
        </w:rPr>
        <w:t xml:space="preserve"> une gestion écologique</w:t>
      </w:r>
      <w:r w:rsidR="00EF6ED6">
        <w:rPr>
          <w:rFonts w:asciiTheme="minorHAnsi" w:hAnsiTheme="minorHAnsi"/>
          <w:iCs/>
        </w:rPr>
        <w:t xml:space="preserve"> </w:t>
      </w:r>
      <w:r>
        <w:rPr>
          <w:rFonts w:asciiTheme="minorHAnsi" w:hAnsiTheme="minorHAnsi"/>
          <w:iCs/>
        </w:rPr>
        <w:t xml:space="preserve">des </w:t>
      </w:r>
      <w:r w:rsidR="00EB20FB">
        <w:rPr>
          <w:rFonts w:asciiTheme="minorHAnsi" w:hAnsiTheme="minorHAnsi"/>
          <w:iCs/>
        </w:rPr>
        <w:t xml:space="preserve">systèmes de stockage. </w:t>
      </w:r>
      <w:r>
        <w:rPr>
          <w:rFonts w:asciiTheme="minorHAnsi" w:hAnsiTheme="minorHAnsi"/>
          <w:iCs/>
        </w:rPr>
        <w:t xml:space="preserve">Cela se fait par l’application de normes de rendement uniformes dans tout le Canada. Le Code de recommandations techniques pour la protection de l’environnement du CCME </w:t>
      </w:r>
      <w:r w:rsidR="008A315E">
        <w:rPr>
          <w:rFonts w:asciiTheme="minorHAnsi" w:hAnsiTheme="minorHAnsi"/>
          <w:iCs/>
        </w:rPr>
        <w:t>peut être</w:t>
      </w:r>
      <w:r>
        <w:rPr>
          <w:rFonts w:asciiTheme="minorHAnsi" w:hAnsiTheme="minorHAnsi"/>
          <w:iCs/>
        </w:rPr>
        <w:t xml:space="preserve"> consult</w:t>
      </w:r>
      <w:r w:rsidR="008A315E">
        <w:rPr>
          <w:rFonts w:asciiTheme="minorHAnsi" w:hAnsiTheme="minorHAnsi"/>
          <w:iCs/>
        </w:rPr>
        <w:t>é</w:t>
      </w:r>
      <w:r>
        <w:rPr>
          <w:rFonts w:asciiTheme="minorHAnsi" w:hAnsiTheme="minorHAnsi"/>
          <w:iCs/>
        </w:rPr>
        <w:t xml:space="preserve"> en ligne à l’adresse suivante :  </w:t>
      </w:r>
    </w:p>
    <w:p w14:paraId="204AECE6" w14:textId="59280172" w:rsidR="0032434E" w:rsidRPr="00C04EE6" w:rsidRDefault="00000000" w:rsidP="007772E5">
      <w:pPr>
        <w:pStyle w:val="Default"/>
        <w:jc w:val="both"/>
        <w:rPr>
          <w:rFonts w:asciiTheme="minorHAnsi" w:hAnsiTheme="minorHAnsi" w:cstheme="minorHAnsi"/>
          <w:iCs/>
        </w:rPr>
      </w:pPr>
      <w:hyperlink r:id="rId15" w:history="1">
        <w:r w:rsidR="00033814">
          <w:rPr>
            <w:rStyle w:val="Hyperlink"/>
            <w:rFonts w:asciiTheme="minorHAnsi" w:hAnsiTheme="minorHAnsi"/>
            <w:iCs/>
          </w:rPr>
          <w:t>https://www.canada.ca/content/dam/eccc/documents/pdf/lcpe/ccme-pn-1327-fra.pdf</w:t>
        </w:r>
      </w:hyperlink>
    </w:p>
    <w:p w14:paraId="78E1F443" w14:textId="77777777" w:rsidR="00C04EE6" w:rsidRPr="003058D6" w:rsidRDefault="00C04EE6" w:rsidP="00925CCB">
      <w:pPr>
        <w:pStyle w:val="Default"/>
        <w:jc w:val="both"/>
        <w:rPr>
          <w:rFonts w:asciiTheme="minorHAnsi" w:hAnsiTheme="minorHAnsi" w:cstheme="minorHAnsi"/>
          <w:iCs/>
        </w:rPr>
      </w:pPr>
    </w:p>
    <w:p w14:paraId="464418B2" w14:textId="711125A1" w:rsidR="003B5B21" w:rsidRPr="00C04EE6" w:rsidRDefault="00474DAD" w:rsidP="00C04EE6">
      <w:pPr>
        <w:pStyle w:val="Heading2"/>
      </w:pPr>
      <w:bookmarkStart w:id="40" w:name="_Toc111716241"/>
      <w:r>
        <w:t>Rôles et responsabilités</w:t>
      </w:r>
      <w:bookmarkEnd w:id="40"/>
    </w:p>
    <w:p w14:paraId="34C9E82F" w14:textId="77777777" w:rsidR="007772E5" w:rsidRPr="003058D6" w:rsidRDefault="007772E5" w:rsidP="007772E5">
      <w:pPr>
        <w:rPr>
          <w:rFonts w:asciiTheme="minorHAnsi" w:hAnsiTheme="minorHAnsi" w:cstheme="minorHAnsi"/>
          <w:lang w:val="fr-FR"/>
        </w:rPr>
      </w:pPr>
    </w:p>
    <w:p w14:paraId="1CF2B8F4" w14:textId="77777777" w:rsidR="00883D0E" w:rsidRPr="00C04EE6" w:rsidRDefault="00883D0E" w:rsidP="00883D0E">
      <w:pPr>
        <w:pStyle w:val="Default"/>
        <w:spacing w:after="120"/>
        <w:jc w:val="both"/>
        <w:rPr>
          <w:rFonts w:asciiTheme="minorHAnsi" w:hAnsiTheme="minorHAnsi" w:cstheme="minorHAnsi"/>
          <w:iCs/>
        </w:rPr>
      </w:pPr>
      <w:r>
        <w:rPr>
          <w:rFonts w:asciiTheme="minorHAnsi" w:hAnsiTheme="minorHAnsi"/>
          <w:iCs/>
        </w:rPr>
        <w:t xml:space="preserve">Les </w:t>
      </w:r>
      <w:r>
        <w:rPr>
          <w:rFonts w:asciiTheme="minorHAnsi" w:hAnsiTheme="minorHAnsi"/>
          <w:b/>
          <w:bCs/>
          <w:iCs/>
        </w:rPr>
        <w:t>administrations portuaires</w:t>
      </w:r>
      <w:r>
        <w:rPr>
          <w:rFonts w:asciiTheme="minorHAnsi" w:hAnsiTheme="minorHAnsi"/>
          <w:iCs/>
        </w:rPr>
        <w:t xml:space="preserve"> ont la responsabilité :</w:t>
      </w:r>
    </w:p>
    <w:p w14:paraId="26AE1A65" w14:textId="70FC3370"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iCs/>
        </w:rPr>
        <w:t xml:space="preserve">D’élaborer des règles et des politiques concernant la gestion des </w:t>
      </w:r>
      <w:r w:rsidR="00C91E9D">
        <w:rPr>
          <w:rFonts w:asciiTheme="minorHAnsi" w:hAnsiTheme="minorHAnsi"/>
          <w:iCs/>
        </w:rPr>
        <w:t>huiles usées</w:t>
      </w:r>
      <w:r>
        <w:rPr>
          <w:rFonts w:asciiTheme="minorHAnsi" w:hAnsiTheme="minorHAnsi"/>
          <w:iCs/>
        </w:rPr>
        <w:t>.</w:t>
      </w:r>
    </w:p>
    <w:p w14:paraId="00375F8D" w14:textId="7777777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iCs/>
        </w:rPr>
        <w:t>D’adopter ces règles et politiques.</w:t>
      </w:r>
    </w:p>
    <w:p w14:paraId="675942F1" w14:textId="7777777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iCs/>
        </w:rPr>
        <w:t>De communiquer clairement les règles du port et les politiques applicables aux utilisateurs.</w:t>
      </w:r>
    </w:p>
    <w:p w14:paraId="666A0386" w14:textId="7777777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iCs/>
        </w:rPr>
        <w:lastRenderedPageBreak/>
        <w:t>D’appliquer de manière cohérente et sans parti pris les règles et les politiques en vigueur, et d’expliquer leur raison d’être.</w:t>
      </w:r>
    </w:p>
    <w:p w14:paraId="0C160A18" w14:textId="3691A9EB" w:rsidR="00883D0E" w:rsidRPr="00D94898"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 veiller à ce qu’un exemplaire du </w:t>
      </w:r>
      <w:r w:rsidR="002E7E1D">
        <w:rPr>
          <w:rFonts w:asciiTheme="minorHAnsi" w:hAnsiTheme="minorHAnsi"/>
        </w:rPr>
        <w:t>PMUE</w:t>
      </w:r>
      <w:r>
        <w:rPr>
          <w:rFonts w:asciiTheme="minorHAnsi" w:hAnsiTheme="minorHAnsi"/>
        </w:rPr>
        <w:t xml:space="preserve"> soit sur le site du </w:t>
      </w:r>
      <w:r w:rsidR="00EB20FB">
        <w:rPr>
          <w:rFonts w:asciiTheme="minorHAnsi" w:hAnsiTheme="minorHAnsi"/>
        </w:rPr>
        <w:t>système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Un modèle de </w:t>
      </w:r>
      <w:r w:rsidR="002E7E1D">
        <w:rPr>
          <w:rFonts w:asciiTheme="minorHAnsi" w:hAnsiTheme="minorHAnsi"/>
        </w:rPr>
        <w:t>PMUE</w:t>
      </w:r>
      <w:r>
        <w:rPr>
          <w:rFonts w:asciiTheme="minorHAnsi" w:hAnsiTheme="minorHAnsi"/>
        </w:rPr>
        <w:t xml:space="preserve"> est fourni ici</w:t>
      </w:r>
      <w:r w:rsidR="007226C5">
        <w:rPr>
          <w:rFonts w:asciiTheme="minorHAnsi" w:hAnsiTheme="minorHAnsi"/>
        </w:rPr>
        <w:t> :</w:t>
      </w:r>
      <w:r>
        <w:rPr>
          <w:rFonts w:asciiTheme="minorHAnsi" w:hAnsiTheme="minorHAnsi"/>
        </w:rPr>
        <w:t xml:space="preserve"> </w:t>
      </w:r>
      <w:hyperlink r:id="rId16" w:history="1">
        <w:hyperlink r:id="rId17" w:history="1">
          <w:r w:rsidR="007226C5">
            <w:rPr>
              <w:rStyle w:val="Hyperlink"/>
            </w:rPr>
            <w:t>Gabarit de plan de mesure d’urgence environnementale propre à un site (avec réservoirs) (dfo-mpo.gc.ca)</w:t>
          </w:r>
        </w:hyperlink>
        <w:r w:rsidR="00586743" w:rsidRPr="00586743">
          <w:rPr>
            <w:rStyle w:val="Hyperlink"/>
            <w:rFonts w:asciiTheme="minorHAnsi" w:hAnsiTheme="minorHAnsi"/>
          </w:rPr>
          <w:t>.</w:t>
        </w:r>
      </w:hyperlink>
    </w:p>
    <w:p w14:paraId="494E58B7" w14:textId="462F33D6" w:rsidR="001420E3" w:rsidRPr="00C04EE6" w:rsidRDefault="001420E3" w:rsidP="007772E5">
      <w:pPr>
        <w:pStyle w:val="Default"/>
        <w:numPr>
          <w:ilvl w:val="0"/>
          <w:numId w:val="29"/>
        </w:numPr>
        <w:spacing w:after="120"/>
        <w:jc w:val="both"/>
        <w:rPr>
          <w:rFonts w:asciiTheme="minorHAnsi" w:hAnsiTheme="minorHAnsi" w:cstheme="minorHAnsi"/>
          <w:iCs/>
        </w:rPr>
      </w:pPr>
      <w:r>
        <w:rPr>
          <w:rFonts w:asciiTheme="minorHAnsi" w:hAnsiTheme="minorHAnsi"/>
          <w:iCs/>
        </w:rPr>
        <w:t xml:space="preserve">De s’assurer que les utilisateurs du système, le personnel du site et les entrepreneurs connaissent le </w:t>
      </w:r>
      <w:r w:rsidR="002E7E1D">
        <w:rPr>
          <w:rFonts w:asciiTheme="minorHAnsi" w:hAnsiTheme="minorHAnsi"/>
          <w:iCs/>
        </w:rPr>
        <w:t>PMUE</w:t>
      </w:r>
      <w:r>
        <w:rPr>
          <w:rFonts w:asciiTheme="minorHAnsi" w:hAnsiTheme="minorHAnsi"/>
          <w:iCs/>
        </w:rPr>
        <w:t>, son emplacement, celui de l’équipement d’intervention en cas d’urgence et la manière de s’en servir.</w:t>
      </w:r>
    </w:p>
    <w:p w14:paraId="12EF5984" w14:textId="1068A278" w:rsidR="001420E3" w:rsidRPr="00C04EE6" w:rsidRDefault="001420E3" w:rsidP="007772E5">
      <w:pPr>
        <w:pStyle w:val="Default"/>
        <w:numPr>
          <w:ilvl w:val="0"/>
          <w:numId w:val="29"/>
        </w:numPr>
        <w:spacing w:after="120"/>
        <w:jc w:val="both"/>
        <w:rPr>
          <w:rFonts w:asciiTheme="minorHAnsi" w:hAnsiTheme="minorHAnsi" w:cstheme="minorHAnsi"/>
          <w:iCs/>
        </w:rPr>
      </w:pPr>
      <w:r>
        <w:rPr>
          <w:rFonts w:asciiTheme="minorHAnsi" w:hAnsiTheme="minorHAnsi"/>
          <w:iCs/>
        </w:rPr>
        <w:t>De veiller à ce que les coordonnées des personnes</w:t>
      </w:r>
      <w:r w:rsidR="00D24060">
        <w:rPr>
          <w:rFonts w:asciiTheme="minorHAnsi" w:hAnsiTheme="minorHAnsi"/>
          <w:iCs/>
        </w:rPr>
        <w:noBreakHyphen/>
      </w:r>
      <w:r>
        <w:rPr>
          <w:rFonts w:asciiTheme="minorHAnsi" w:hAnsiTheme="minorHAnsi"/>
          <w:iCs/>
        </w:rPr>
        <w:t xml:space="preserve">ressources soient à jour et affichées près du système de stockage des </w:t>
      </w:r>
      <w:r w:rsidR="00C91E9D">
        <w:rPr>
          <w:rFonts w:asciiTheme="minorHAnsi" w:hAnsiTheme="minorHAnsi"/>
          <w:iCs/>
        </w:rPr>
        <w:t>huiles usées</w:t>
      </w:r>
      <w:r>
        <w:rPr>
          <w:rFonts w:asciiTheme="minorHAnsi" w:hAnsiTheme="minorHAnsi"/>
          <w:iCs/>
        </w:rPr>
        <w:t>.</w:t>
      </w:r>
    </w:p>
    <w:p w14:paraId="448DE919" w14:textId="7777777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De s’assurer que les intervenants locaux sont appelés en cas d’urgence.</w:t>
      </w:r>
    </w:p>
    <w:p w14:paraId="13344EA2" w14:textId="4944731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 veiller, lorsque l’équipement d’intervention d’urgence doit être remplacé, que </w:t>
      </w:r>
      <w:r w:rsidR="008D0EAC">
        <w:rPr>
          <w:rFonts w:asciiTheme="minorHAnsi" w:hAnsiTheme="minorHAnsi"/>
        </w:rPr>
        <w:t>PBB</w:t>
      </w:r>
      <w:r>
        <w:rPr>
          <w:rFonts w:asciiTheme="minorHAnsi" w:hAnsiTheme="minorHAnsi"/>
        </w:rPr>
        <w:t xml:space="preserve"> en soit informé. </w:t>
      </w:r>
    </w:p>
    <w:p w14:paraId="7692793F" w14:textId="00860051" w:rsidR="001420E3"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 veiller à ce que, si l’urgence le justifie, le personnel à proximité soit informé de l’urgence. </w:t>
      </w:r>
    </w:p>
    <w:p w14:paraId="2FC6CDD6" w14:textId="5786E8FA" w:rsidR="00393914" w:rsidRPr="00C04EE6" w:rsidRDefault="00393914"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D’effectuer l’inspection visuelle mensuelle des </w:t>
      </w:r>
      <w:r w:rsidR="00EB20FB">
        <w:rPr>
          <w:rFonts w:asciiTheme="minorHAnsi" w:hAnsiTheme="minorHAnsi"/>
        </w:rPr>
        <w:t>systèmes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de la documenter et de signaler les déficiences au </w:t>
      </w:r>
      <w:r w:rsidR="008F12BB">
        <w:rPr>
          <w:rFonts w:asciiTheme="minorHAnsi" w:hAnsiTheme="minorHAnsi"/>
        </w:rPr>
        <w:t>port pour petits bateaux</w:t>
      </w:r>
      <w:r>
        <w:rPr>
          <w:rFonts w:asciiTheme="minorHAnsi" w:hAnsiTheme="minorHAnsi"/>
        </w:rPr>
        <w:t>.</w:t>
      </w:r>
    </w:p>
    <w:p w14:paraId="06FA2782" w14:textId="77777777" w:rsidR="007772E5" w:rsidRPr="003058D6" w:rsidRDefault="007772E5" w:rsidP="00B7788D">
      <w:pPr>
        <w:pStyle w:val="Default"/>
        <w:spacing w:after="120"/>
        <w:ind w:left="720"/>
        <w:jc w:val="both"/>
        <w:rPr>
          <w:rFonts w:asciiTheme="minorHAnsi" w:hAnsiTheme="minorHAnsi" w:cstheme="minorHAnsi"/>
          <w:iCs/>
          <w:lang w:val="fr-FR"/>
        </w:rPr>
      </w:pPr>
    </w:p>
    <w:p w14:paraId="230383D5" w14:textId="3E7A072C" w:rsidR="00883D0E" w:rsidRPr="00C04EE6" w:rsidRDefault="008D0EAC" w:rsidP="007772E5">
      <w:pPr>
        <w:pStyle w:val="Default"/>
        <w:spacing w:after="120"/>
        <w:jc w:val="both"/>
        <w:rPr>
          <w:rFonts w:asciiTheme="minorHAnsi" w:hAnsiTheme="minorHAnsi" w:cstheme="minorHAnsi"/>
          <w:iCs/>
        </w:rPr>
      </w:pPr>
      <w:r>
        <w:rPr>
          <w:rFonts w:asciiTheme="minorHAnsi" w:hAnsiTheme="minorHAnsi"/>
          <w:b/>
          <w:bCs/>
          <w:iCs/>
        </w:rPr>
        <w:t>PPB</w:t>
      </w:r>
      <w:r w:rsidR="00883D0E">
        <w:rPr>
          <w:rFonts w:asciiTheme="minorHAnsi" w:hAnsiTheme="minorHAnsi"/>
          <w:iCs/>
        </w:rPr>
        <w:t xml:space="preserve"> a la responsabilité :</w:t>
      </w:r>
    </w:p>
    <w:p w14:paraId="58E559D2" w14:textId="5E08A27F"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iCs/>
        </w:rPr>
        <w:t xml:space="preserve">De fournir à l’administration portuaire les outils et les conseils nécessaires pour la gestion des </w:t>
      </w:r>
      <w:r w:rsidR="00EB20FB">
        <w:rPr>
          <w:rFonts w:asciiTheme="minorHAnsi" w:hAnsiTheme="minorHAnsi"/>
          <w:iCs/>
        </w:rPr>
        <w:t>systèmes de stockage</w:t>
      </w:r>
      <w:r>
        <w:rPr>
          <w:rFonts w:asciiTheme="minorHAnsi" w:hAnsiTheme="minorHAnsi"/>
          <w:iCs/>
        </w:rPr>
        <w:t xml:space="preserve"> d’</w:t>
      </w:r>
      <w:r w:rsidR="00C91E9D">
        <w:rPr>
          <w:rFonts w:asciiTheme="minorHAnsi" w:hAnsiTheme="minorHAnsi"/>
          <w:iCs/>
        </w:rPr>
        <w:t>huiles usées</w:t>
      </w:r>
      <w:r>
        <w:rPr>
          <w:rFonts w:asciiTheme="minorHAnsi" w:hAnsiTheme="minorHAnsi"/>
          <w:iCs/>
        </w:rPr>
        <w:t>.</w:t>
      </w:r>
    </w:p>
    <w:p w14:paraId="71B3A627" w14:textId="26460D37"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 s’assurer que le </w:t>
      </w:r>
      <w:r w:rsidR="002E7E1D">
        <w:rPr>
          <w:rFonts w:asciiTheme="minorHAnsi" w:hAnsiTheme="minorHAnsi"/>
        </w:rPr>
        <w:t>PMUE</w:t>
      </w:r>
      <w:r>
        <w:rPr>
          <w:rFonts w:asciiTheme="minorHAnsi" w:hAnsiTheme="minorHAnsi"/>
        </w:rPr>
        <w:t xml:space="preserve"> est en place et à jour.</w:t>
      </w:r>
    </w:p>
    <w:p w14:paraId="7B51C247" w14:textId="56B7CBBC" w:rsidR="00883D0E" w:rsidRPr="00C04EE6" w:rsidRDefault="00883D0E" w:rsidP="007772E5">
      <w:pPr>
        <w:pStyle w:val="Default"/>
        <w:numPr>
          <w:ilvl w:val="0"/>
          <w:numId w:val="29"/>
        </w:numPr>
        <w:spacing w:after="120"/>
        <w:jc w:val="both"/>
        <w:rPr>
          <w:rFonts w:asciiTheme="minorHAnsi" w:hAnsiTheme="minorHAnsi" w:cstheme="minorHAnsi"/>
          <w:iCs/>
        </w:rPr>
      </w:pPr>
      <w:r>
        <w:rPr>
          <w:rFonts w:asciiTheme="minorHAnsi" w:hAnsiTheme="minorHAnsi"/>
        </w:rPr>
        <w:t xml:space="preserve">De s’assurer que l’équipement d’intervention en cas d’urgence </w:t>
      </w:r>
      <w:r w:rsidR="00B01195">
        <w:rPr>
          <w:rFonts w:asciiTheme="minorHAnsi" w:hAnsiTheme="minorHAnsi"/>
        </w:rPr>
        <w:t>(p. ex.</w:t>
      </w:r>
      <w:r>
        <w:rPr>
          <w:rFonts w:asciiTheme="minorHAnsi" w:hAnsiTheme="minorHAnsi"/>
        </w:rPr>
        <w:t xml:space="preserve"> la trousse de lutte contre les déversements) est disponible sur place. </w:t>
      </w:r>
    </w:p>
    <w:p w14:paraId="4B5C5A01" w14:textId="09ED2492" w:rsidR="00C04EE6" w:rsidRDefault="00883D0E" w:rsidP="00646772">
      <w:pPr>
        <w:pStyle w:val="Default"/>
        <w:numPr>
          <w:ilvl w:val="0"/>
          <w:numId w:val="29"/>
        </w:numPr>
        <w:spacing w:after="120"/>
        <w:jc w:val="both"/>
        <w:rPr>
          <w:rFonts w:asciiTheme="minorHAnsi" w:hAnsiTheme="minorHAnsi" w:cstheme="minorHAnsi"/>
          <w:iCs/>
        </w:rPr>
      </w:pPr>
      <w:r>
        <w:rPr>
          <w:rFonts w:asciiTheme="minorHAnsi" w:hAnsiTheme="minorHAnsi"/>
        </w:rPr>
        <w:t xml:space="preserve">De veiller à ce que les membres du personnel qui exploitent, inspectent ou entretiennent le système de stockage des </w:t>
      </w:r>
      <w:r w:rsidR="00C91E9D">
        <w:rPr>
          <w:rFonts w:asciiTheme="minorHAnsi" w:hAnsiTheme="minorHAnsi"/>
        </w:rPr>
        <w:t>huiles usées</w:t>
      </w:r>
      <w:r>
        <w:rPr>
          <w:rFonts w:asciiTheme="minorHAnsi" w:hAnsiTheme="minorHAnsi"/>
        </w:rPr>
        <w:t xml:space="preserve"> connaissent bien le </w:t>
      </w:r>
      <w:r w:rsidR="002E7E1D">
        <w:rPr>
          <w:rFonts w:asciiTheme="minorHAnsi" w:hAnsiTheme="minorHAnsi"/>
        </w:rPr>
        <w:t>PMUE</w:t>
      </w:r>
      <w:r>
        <w:rPr>
          <w:rFonts w:asciiTheme="minorHAnsi" w:hAnsiTheme="minorHAnsi"/>
        </w:rPr>
        <w:t xml:space="preserve">, l’endroit où se trouve l’équipement d’intervention en cas d’urgence et la façon de s’en servir. </w:t>
      </w:r>
    </w:p>
    <w:p w14:paraId="189B91C0" w14:textId="77777777" w:rsidR="00646772" w:rsidRPr="003058D6" w:rsidRDefault="00646772" w:rsidP="00D35495">
      <w:pPr>
        <w:pStyle w:val="Default"/>
        <w:spacing w:after="120"/>
        <w:ind w:left="720"/>
        <w:jc w:val="both"/>
        <w:rPr>
          <w:rFonts w:asciiTheme="minorHAnsi" w:hAnsiTheme="minorHAnsi" w:cstheme="minorHAnsi"/>
          <w:iCs/>
          <w:lang w:val="fr-FR"/>
        </w:rPr>
      </w:pPr>
    </w:p>
    <w:p w14:paraId="07D5C7BF" w14:textId="4B3122AE" w:rsidR="00457C7C" w:rsidRPr="00C04EE6" w:rsidRDefault="00B7788D" w:rsidP="007772E5">
      <w:pPr>
        <w:pStyle w:val="Default"/>
        <w:spacing w:after="120"/>
        <w:ind w:left="270"/>
        <w:jc w:val="both"/>
        <w:rPr>
          <w:rFonts w:asciiTheme="minorHAnsi" w:hAnsiTheme="minorHAnsi" w:cstheme="minorHAnsi"/>
          <w:iCs/>
        </w:rPr>
      </w:pPr>
      <w:r>
        <w:rPr>
          <w:rFonts w:asciiTheme="minorHAnsi" w:hAnsiTheme="minorHAnsi"/>
          <w:iCs/>
        </w:rPr>
        <w:t xml:space="preserve">Les </w:t>
      </w:r>
      <w:r>
        <w:rPr>
          <w:rFonts w:asciiTheme="minorHAnsi" w:hAnsiTheme="minorHAnsi"/>
          <w:b/>
          <w:bCs/>
          <w:iCs/>
        </w:rPr>
        <w:t>usagers du port</w:t>
      </w:r>
      <w:r>
        <w:rPr>
          <w:rFonts w:asciiTheme="minorHAnsi" w:hAnsiTheme="minorHAnsi"/>
          <w:iCs/>
        </w:rPr>
        <w:t xml:space="preserve"> ont la responsabilité :</w:t>
      </w:r>
    </w:p>
    <w:p w14:paraId="3A4933AF" w14:textId="5242AF13" w:rsidR="00457C7C" w:rsidRPr="00C04EE6" w:rsidRDefault="00457C7C" w:rsidP="007772E5">
      <w:pPr>
        <w:pStyle w:val="Default"/>
        <w:numPr>
          <w:ilvl w:val="0"/>
          <w:numId w:val="29"/>
        </w:numPr>
        <w:spacing w:after="120"/>
        <w:jc w:val="both"/>
        <w:rPr>
          <w:rFonts w:asciiTheme="minorHAnsi" w:hAnsiTheme="minorHAnsi" w:cstheme="minorHAnsi"/>
          <w:iCs/>
        </w:rPr>
      </w:pPr>
      <w:r>
        <w:rPr>
          <w:rFonts w:asciiTheme="minorHAnsi" w:hAnsiTheme="minorHAnsi"/>
          <w:iCs/>
        </w:rPr>
        <w:t xml:space="preserve">De bien connaitre le </w:t>
      </w:r>
      <w:r w:rsidR="002E7E1D">
        <w:rPr>
          <w:rFonts w:asciiTheme="minorHAnsi" w:hAnsiTheme="minorHAnsi"/>
          <w:iCs/>
        </w:rPr>
        <w:t>PMUE</w:t>
      </w:r>
      <w:r>
        <w:rPr>
          <w:rFonts w:asciiTheme="minorHAnsi" w:hAnsiTheme="minorHAnsi"/>
          <w:iCs/>
        </w:rPr>
        <w:t>.</w:t>
      </w:r>
    </w:p>
    <w:p w14:paraId="51B87E67" w14:textId="20D113F5" w:rsidR="00457C7C" w:rsidRPr="00C04EE6" w:rsidRDefault="00457C7C" w:rsidP="007772E5">
      <w:pPr>
        <w:pStyle w:val="Default"/>
        <w:numPr>
          <w:ilvl w:val="0"/>
          <w:numId w:val="29"/>
        </w:numPr>
        <w:spacing w:after="120"/>
        <w:jc w:val="both"/>
        <w:rPr>
          <w:rFonts w:asciiTheme="minorHAnsi" w:hAnsiTheme="minorHAnsi" w:cstheme="minorHAnsi"/>
          <w:iCs/>
        </w:rPr>
      </w:pPr>
      <w:r>
        <w:rPr>
          <w:rFonts w:asciiTheme="minorHAnsi" w:hAnsiTheme="minorHAnsi"/>
          <w:iCs/>
        </w:rPr>
        <w:t>De connaitre l’endroit où se trouve l’équipement d’intervention en cas d’urgence et la manière de s’en servir.</w:t>
      </w:r>
    </w:p>
    <w:p w14:paraId="3637C367" w14:textId="10CB834E" w:rsidR="00457C7C" w:rsidRPr="00C04EE6" w:rsidRDefault="00457C7C" w:rsidP="007772E5">
      <w:pPr>
        <w:pStyle w:val="Default"/>
        <w:numPr>
          <w:ilvl w:val="0"/>
          <w:numId w:val="29"/>
        </w:numPr>
        <w:spacing w:after="120"/>
        <w:jc w:val="both"/>
        <w:rPr>
          <w:rFonts w:asciiTheme="minorHAnsi" w:hAnsiTheme="minorHAnsi" w:cstheme="minorHAnsi"/>
          <w:iCs/>
        </w:rPr>
      </w:pPr>
      <w:r>
        <w:rPr>
          <w:rFonts w:asciiTheme="minorHAnsi" w:hAnsiTheme="minorHAnsi"/>
          <w:iCs/>
        </w:rPr>
        <w:t>D’informer l’administration portuaire lorsque l’équipement d’intervention en cas d’urgence doit être remplacé.</w:t>
      </w:r>
    </w:p>
    <w:p w14:paraId="497D131A" w14:textId="466E1662" w:rsidR="007772E5" w:rsidRDefault="004D1227" w:rsidP="007772E5">
      <w:pPr>
        <w:pStyle w:val="Default"/>
        <w:numPr>
          <w:ilvl w:val="0"/>
          <w:numId w:val="29"/>
        </w:numPr>
        <w:spacing w:after="120"/>
        <w:jc w:val="both"/>
        <w:rPr>
          <w:rFonts w:asciiTheme="minorHAnsi" w:hAnsiTheme="minorHAnsi" w:cstheme="minorHAnsi"/>
          <w:iCs/>
        </w:rPr>
      </w:pPr>
      <w:r>
        <w:rPr>
          <w:rFonts w:asciiTheme="minorHAnsi" w:hAnsiTheme="minorHAnsi"/>
          <w:iCs/>
        </w:rPr>
        <w:lastRenderedPageBreak/>
        <w:t xml:space="preserve">De comprendre et respecter la signalisation affichée, les procédures des </w:t>
      </w:r>
      <w:r w:rsidR="00EB20FB">
        <w:rPr>
          <w:rFonts w:asciiTheme="minorHAnsi" w:hAnsiTheme="minorHAnsi"/>
          <w:iCs/>
        </w:rPr>
        <w:t>systèmes de stockage</w:t>
      </w:r>
      <w:r>
        <w:rPr>
          <w:rFonts w:asciiTheme="minorHAnsi" w:hAnsiTheme="minorHAnsi"/>
          <w:iCs/>
        </w:rPr>
        <w:t xml:space="preserve"> d’</w:t>
      </w:r>
      <w:r w:rsidR="00C91E9D">
        <w:rPr>
          <w:rFonts w:asciiTheme="minorHAnsi" w:hAnsiTheme="minorHAnsi"/>
          <w:iCs/>
        </w:rPr>
        <w:t>huiles usées</w:t>
      </w:r>
      <w:r>
        <w:rPr>
          <w:rFonts w:asciiTheme="minorHAnsi" w:hAnsiTheme="minorHAnsi"/>
          <w:iCs/>
        </w:rPr>
        <w:t xml:space="preserve"> (y compris sur la détection des fuites et le signalement des déversements), les règles d’utilisation, et de garder la zone d’</w:t>
      </w:r>
      <w:r w:rsidR="00C91E9D">
        <w:rPr>
          <w:rFonts w:asciiTheme="minorHAnsi" w:hAnsiTheme="minorHAnsi"/>
          <w:iCs/>
        </w:rPr>
        <w:t>huiles usées</w:t>
      </w:r>
      <w:r>
        <w:rPr>
          <w:rFonts w:asciiTheme="minorHAnsi" w:hAnsiTheme="minorHAnsi"/>
          <w:iCs/>
        </w:rPr>
        <w:t xml:space="preserve"> propre, bien rangée et accessible.</w:t>
      </w:r>
    </w:p>
    <w:p w14:paraId="3C613E9E" w14:textId="77777777" w:rsidR="00BC5F88" w:rsidRPr="003058D6" w:rsidRDefault="00BC5F88" w:rsidP="00BC5F88">
      <w:pPr>
        <w:pStyle w:val="Default"/>
        <w:spacing w:after="120"/>
        <w:ind w:left="720"/>
        <w:jc w:val="both"/>
        <w:rPr>
          <w:rFonts w:asciiTheme="minorHAnsi" w:hAnsiTheme="minorHAnsi" w:cstheme="minorHAnsi"/>
          <w:iCs/>
          <w:lang w:val="fr-FR"/>
        </w:rPr>
      </w:pPr>
    </w:p>
    <w:p w14:paraId="5D9205C2" w14:textId="6754BA43" w:rsidR="00646772" w:rsidRPr="00C04EE6" w:rsidRDefault="00646772" w:rsidP="007772E5">
      <w:pPr>
        <w:pStyle w:val="Default"/>
        <w:jc w:val="both"/>
        <w:rPr>
          <w:rFonts w:asciiTheme="minorHAnsi" w:hAnsiTheme="minorHAnsi" w:cstheme="minorHAnsi"/>
        </w:rPr>
      </w:pPr>
      <w:r>
        <w:rPr>
          <w:rFonts w:asciiTheme="minorHAnsi" w:hAnsiTheme="minorHAnsi"/>
        </w:rPr>
        <w:t xml:space="preserve">Les règles qui suivent doivent être suivies par les gestionnaires de </w:t>
      </w:r>
      <w:r w:rsidR="00EB20FB">
        <w:rPr>
          <w:rFonts w:asciiTheme="minorHAnsi" w:hAnsiTheme="minorHAnsi"/>
        </w:rPr>
        <w:t>systèmes de stockage</w:t>
      </w:r>
      <w:r>
        <w:rPr>
          <w:rFonts w:asciiTheme="minorHAnsi" w:hAnsiTheme="minorHAnsi"/>
        </w:rPr>
        <w:t xml:space="preserve"> à titre d’orientation générale :</w:t>
      </w:r>
    </w:p>
    <w:p w14:paraId="5604CAD3" w14:textId="7B1FC447" w:rsidR="00883D0E" w:rsidRPr="00C04EE6" w:rsidRDefault="00883D0E" w:rsidP="007772E5">
      <w:pPr>
        <w:pStyle w:val="Default"/>
        <w:numPr>
          <w:ilvl w:val="0"/>
          <w:numId w:val="24"/>
        </w:numPr>
        <w:jc w:val="both"/>
        <w:rPr>
          <w:rFonts w:asciiTheme="minorHAnsi" w:hAnsiTheme="minorHAnsi" w:cstheme="minorHAnsi"/>
        </w:rPr>
      </w:pPr>
      <w:r>
        <w:rPr>
          <w:rFonts w:asciiTheme="minorHAnsi" w:hAnsiTheme="minorHAnsi"/>
        </w:rPr>
        <w:t xml:space="preserve">Des panneaux contenant des directives concises sur le lieu et la manière d’éliminer les </w:t>
      </w:r>
      <w:r w:rsidR="00C91E9D">
        <w:rPr>
          <w:rFonts w:asciiTheme="minorHAnsi" w:hAnsiTheme="minorHAnsi"/>
        </w:rPr>
        <w:t>huiles usées</w:t>
      </w:r>
      <w:r>
        <w:rPr>
          <w:rFonts w:asciiTheme="minorHAnsi" w:hAnsiTheme="minorHAnsi"/>
        </w:rPr>
        <w:t xml:space="preserve"> doivent être clairement affichés à la station d’</w:t>
      </w:r>
      <w:r w:rsidR="00C91E9D">
        <w:rPr>
          <w:rFonts w:asciiTheme="minorHAnsi" w:hAnsiTheme="minorHAnsi"/>
        </w:rPr>
        <w:t>huiles usées</w:t>
      </w:r>
      <w:r>
        <w:rPr>
          <w:rFonts w:asciiTheme="minorHAnsi" w:hAnsiTheme="minorHAnsi"/>
        </w:rPr>
        <w:t>.</w:t>
      </w:r>
    </w:p>
    <w:p w14:paraId="10E5E236" w14:textId="4C1BE09C" w:rsidR="00883D0E" w:rsidRPr="00C04EE6" w:rsidRDefault="00883D0E" w:rsidP="007772E5">
      <w:pPr>
        <w:pStyle w:val="Default"/>
        <w:numPr>
          <w:ilvl w:val="0"/>
          <w:numId w:val="23"/>
        </w:numPr>
        <w:jc w:val="both"/>
        <w:rPr>
          <w:rFonts w:asciiTheme="minorHAnsi" w:hAnsiTheme="minorHAnsi" w:cstheme="minorHAnsi"/>
        </w:rPr>
      </w:pPr>
      <w:r>
        <w:rPr>
          <w:rFonts w:asciiTheme="minorHAnsi" w:hAnsiTheme="minorHAnsi"/>
        </w:rPr>
        <w:t xml:space="preserve">Empêcher le mélange de produits inadaptés </w:t>
      </w:r>
      <w:r w:rsidR="00B01195">
        <w:rPr>
          <w:rFonts w:asciiTheme="minorHAnsi" w:hAnsiTheme="minorHAnsi"/>
        </w:rPr>
        <w:t>(p. ex.</w:t>
      </w:r>
      <w:r>
        <w:rPr>
          <w:rFonts w:asciiTheme="minorHAnsi" w:hAnsiTheme="minorHAnsi"/>
        </w:rPr>
        <w:t xml:space="preserve"> essence, antigel, solvants, huile de cuisson, eau de cale, etc.) avec les </w:t>
      </w:r>
      <w:r w:rsidR="00C91E9D">
        <w:rPr>
          <w:rFonts w:asciiTheme="minorHAnsi" w:hAnsiTheme="minorHAnsi"/>
        </w:rPr>
        <w:t>huiles usées</w:t>
      </w:r>
      <w:r>
        <w:rPr>
          <w:rFonts w:asciiTheme="minorHAnsi" w:hAnsiTheme="minorHAnsi"/>
        </w:rPr>
        <w:t>. Un tel mélange peut augmenter considérablement le coût de l’élimination.</w:t>
      </w:r>
    </w:p>
    <w:p w14:paraId="5E23F820" w14:textId="1BA6AADA" w:rsidR="00883D0E" w:rsidRPr="00C04EE6" w:rsidRDefault="00883D0E" w:rsidP="007772E5">
      <w:pPr>
        <w:pStyle w:val="Default"/>
        <w:numPr>
          <w:ilvl w:val="0"/>
          <w:numId w:val="23"/>
        </w:numPr>
        <w:jc w:val="both"/>
        <w:rPr>
          <w:rFonts w:asciiTheme="minorHAnsi" w:hAnsiTheme="minorHAnsi" w:cstheme="minorHAnsi"/>
        </w:rPr>
      </w:pPr>
      <w:r>
        <w:rPr>
          <w:rFonts w:asciiTheme="minorHAnsi" w:hAnsiTheme="minorHAnsi"/>
        </w:rPr>
        <w:t xml:space="preserve">Les filtres usagés, les chiffons huileux et les débris doivent être stockés dans des conteneurs </w:t>
      </w:r>
      <w:r w:rsidR="00BA5629">
        <w:rPr>
          <w:rFonts w:asciiTheme="minorHAnsi" w:hAnsiTheme="minorHAnsi"/>
        </w:rPr>
        <w:t>qui respectent les normes</w:t>
      </w:r>
      <w:r>
        <w:rPr>
          <w:rFonts w:asciiTheme="minorHAnsi" w:hAnsiTheme="minorHAnsi"/>
        </w:rPr>
        <w:t xml:space="preserve"> ULC, bien étiquetés, et retirés du site régulièrement. Un espace doit être réservé pour ces conteneurs (à l’intérieur du bâtiment des </w:t>
      </w:r>
      <w:r w:rsidR="00C91E9D">
        <w:rPr>
          <w:rFonts w:asciiTheme="minorHAnsi" w:hAnsiTheme="minorHAnsi"/>
        </w:rPr>
        <w:t>huiles usées</w:t>
      </w:r>
      <w:r>
        <w:rPr>
          <w:rFonts w:asciiTheme="minorHAnsi" w:hAnsiTheme="minorHAnsi"/>
        </w:rPr>
        <w:t xml:space="preserve"> dans la mesure du possible).</w:t>
      </w:r>
    </w:p>
    <w:p w14:paraId="24F2BA8B" w14:textId="77777777" w:rsidR="00883D0E" w:rsidRPr="00C04EE6" w:rsidRDefault="00883D0E" w:rsidP="007772E5">
      <w:pPr>
        <w:pStyle w:val="Default"/>
        <w:numPr>
          <w:ilvl w:val="0"/>
          <w:numId w:val="23"/>
        </w:numPr>
        <w:jc w:val="both"/>
        <w:rPr>
          <w:rFonts w:asciiTheme="minorHAnsi" w:hAnsiTheme="minorHAnsi" w:cstheme="minorHAnsi"/>
        </w:rPr>
      </w:pPr>
      <w:r>
        <w:rPr>
          <w:rFonts w:asciiTheme="minorHAnsi" w:hAnsiTheme="minorHAnsi"/>
        </w:rPr>
        <w:t xml:space="preserve">Maintenir en permanence la propreté et l’accessibilité du site. </w:t>
      </w:r>
    </w:p>
    <w:p w14:paraId="4E503A54" w14:textId="77777777" w:rsidR="00646772" w:rsidRPr="00C04EE6" w:rsidRDefault="00646772" w:rsidP="007772E5">
      <w:pPr>
        <w:pStyle w:val="Default"/>
        <w:jc w:val="both"/>
        <w:rPr>
          <w:rFonts w:asciiTheme="minorHAnsi" w:hAnsiTheme="minorHAnsi" w:cstheme="minorHAnsi"/>
        </w:rPr>
      </w:pPr>
    </w:p>
    <w:p w14:paraId="705B0892" w14:textId="205998F4" w:rsidR="00883D0E" w:rsidRPr="00C04EE6" w:rsidRDefault="00E666B2" w:rsidP="007772E5">
      <w:pPr>
        <w:pStyle w:val="Default"/>
        <w:jc w:val="both"/>
        <w:rPr>
          <w:rFonts w:asciiTheme="minorHAnsi" w:hAnsiTheme="minorHAnsi" w:cstheme="minorHAnsi"/>
        </w:rPr>
      </w:pPr>
      <w:r>
        <w:rPr>
          <w:rFonts w:asciiTheme="minorHAnsi" w:hAnsiTheme="minorHAnsi"/>
        </w:rPr>
        <w:t xml:space="preserve">Les administrations portuaires pourraient désigner un bénévole ou un stagiaire d’été pour effectuer le ménage quotidien et vérifier régulièrement le </w:t>
      </w:r>
      <w:r w:rsidR="00EB20FB">
        <w:rPr>
          <w:rFonts w:asciiTheme="minorHAnsi" w:hAnsiTheme="minorHAnsi"/>
        </w:rPr>
        <w:t>système de stockage</w:t>
      </w:r>
      <w:r>
        <w:rPr>
          <w:rFonts w:asciiTheme="minorHAnsi" w:hAnsiTheme="minorHAnsi"/>
        </w:rPr>
        <w:t xml:space="preserve"> d’</w:t>
      </w:r>
      <w:r w:rsidR="00C91E9D">
        <w:rPr>
          <w:rFonts w:asciiTheme="minorHAnsi" w:hAnsiTheme="minorHAnsi"/>
        </w:rPr>
        <w:t>huiles usées</w:t>
      </w:r>
      <w:r>
        <w:rPr>
          <w:rFonts w:asciiTheme="minorHAnsi" w:hAnsiTheme="minorHAnsi"/>
        </w:rPr>
        <w:t>. Ce stagiaire pourrait être affecté à plusieurs ports à la fois, s’il y a lieu, et pourrait également fournir une rétroaction positive ou un renforcement aux usagers du port concernant la bonne utilisation du système d’</w:t>
      </w:r>
      <w:r w:rsidR="00C91E9D">
        <w:rPr>
          <w:rFonts w:asciiTheme="minorHAnsi" w:hAnsiTheme="minorHAnsi"/>
        </w:rPr>
        <w:t>huiles usées</w:t>
      </w:r>
      <w:r>
        <w:rPr>
          <w:rFonts w:asciiTheme="minorHAnsi" w:hAnsiTheme="minorHAnsi"/>
        </w:rPr>
        <w:t xml:space="preserve">. </w:t>
      </w:r>
    </w:p>
    <w:p w14:paraId="6F64AF04" w14:textId="77777777" w:rsidR="00883D0E" w:rsidRPr="00C04EE6" w:rsidRDefault="00883D0E" w:rsidP="007772E5">
      <w:pPr>
        <w:pStyle w:val="Default"/>
        <w:jc w:val="both"/>
        <w:rPr>
          <w:rFonts w:asciiTheme="minorHAnsi" w:hAnsiTheme="minorHAnsi" w:cstheme="minorHAnsi"/>
        </w:rPr>
      </w:pPr>
    </w:p>
    <w:p w14:paraId="049B0E8A" w14:textId="1D9ECBA1" w:rsidR="00883D0E" w:rsidRDefault="00883D0E" w:rsidP="007772E5">
      <w:pPr>
        <w:pStyle w:val="Default"/>
        <w:jc w:val="both"/>
        <w:rPr>
          <w:rFonts w:asciiTheme="minorHAnsi" w:hAnsiTheme="minorHAnsi" w:cstheme="minorHAnsi"/>
        </w:rPr>
      </w:pPr>
      <w:r>
        <w:rPr>
          <w:rFonts w:asciiTheme="minorHAnsi" w:hAnsiTheme="minorHAnsi"/>
        </w:rPr>
        <w:t>Si un comportement indésirable se répète, une caméra de surveillance peut être installée. Une fois que l</w:t>
      </w:r>
      <w:r w:rsidR="003058D6">
        <w:rPr>
          <w:rFonts w:asciiTheme="minorHAnsi" w:hAnsiTheme="minorHAnsi"/>
        </w:rPr>
        <w:t>’</w:t>
      </w:r>
      <w:r>
        <w:rPr>
          <w:rFonts w:asciiTheme="minorHAnsi" w:hAnsiTheme="minorHAnsi"/>
        </w:rPr>
        <w:t>on</w:t>
      </w:r>
      <w:r w:rsidR="003058D6">
        <w:rPr>
          <w:rFonts w:asciiTheme="minorHAnsi" w:hAnsiTheme="minorHAnsi"/>
        </w:rPr>
        <w:t xml:space="preserve"> </w:t>
      </w:r>
      <w:r>
        <w:rPr>
          <w:rFonts w:asciiTheme="minorHAnsi" w:hAnsiTheme="minorHAnsi"/>
        </w:rPr>
        <w:t xml:space="preserve">connait les personnes à l’origine des comportements indésirables, des séances de formation et de sensibilisation peuvent être organisées. </w:t>
      </w:r>
    </w:p>
    <w:p w14:paraId="37EFC97D" w14:textId="05119229" w:rsidR="00646772" w:rsidRDefault="00646772" w:rsidP="007772E5">
      <w:pPr>
        <w:pStyle w:val="Default"/>
        <w:jc w:val="both"/>
        <w:rPr>
          <w:rFonts w:asciiTheme="minorHAnsi" w:hAnsiTheme="minorHAnsi" w:cstheme="minorHAnsi"/>
        </w:rPr>
      </w:pPr>
    </w:p>
    <w:p w14:paraId="1F933CEF" w14:textId="0E030280" w:rsidR="00646772" w:rsidRPr="00C04EE6" w:rsidRDefault="00646772" w:rsidP="00646772">
      <w:pPr>
        <w:pStyle w:val="Heading2"/>
      </w:pPr>
      <w:bookmarkStart w:id="41" w:name="_Toc111716242"/>
      <w:r>
        <w:t xml:space="preserve">Ramassage des </w:t>
      </w:r>
      <w:r w:rsidR="00C91E9D">
        <w:t>huiles usées</w:t>
      </w:r>
      <w:bookmarkEnd w:id="41"/>
    </w:p>
    <w:p w14:paraId="1C5700BE" w14:textId="43739078" w:rsidR="00555D2A" w:rsidRDefault="00646772" w:rsidP="009A29DB">
      <w:pPr>
        <w:widowControl w:val="0"/>
        <w:suppressLineNumbers/>
        <w:tabs>
          <w:tab w:val="num" w:pos="720"/>
        </w:tabs>
        <w:spacing w:after="0" w:line="240" w:lineRule="auto"/>
        <w:ind w:right="110"/>
        <w:jc w:val="both"/>
        <w:rPr>
          <w:rFonts w:asciiTheme="minorHAnsi" w:hAnsiTheme="minorHAnsi"/>
          <w:color w:val="000000"/>
          <w:szCs w:val="24"/>
        </w:rPr>
      </w:pPr>
      <w:r>
        <w:rPr>
          <w:rFonts w:asciiTheme="minorHAnsi" w:hAnsiTheme="minorHAnsi"/>
          <w:color w:val="000000"/>
          <w:szCs w:val="24"/>
        </w:rPr>
        <w:t xml:space="preserve">Le </w:t>
      </w:r>
      <w:r w:rsidR="00EB20FB">
        <w:rPr>
          <w:rFonts w:asciiTheme="minorHAnsi" w:hAnsiTheme="minorHAnsi"/>
          <w:color w:val="000000"/>
          <w:szCs w:val="24"/>
        </w:rPr>
        <w:t>système de stockage</w:t>
      </w:r>
      <w:r>
        <w:rPr>
          <w:rFonts w:asciiTheme="minorHAnsi" w:hAnsiTheme="minorHAnsi"/>
          <w:color w:val="000000"/>
          <w:szCs w:val="24"/>
        </w:rPr>
        <w:t xml:space="preserve"> d’</w:t>
      </w:r>
      <w:r w:rsidR="00C91E9D">
        <w:rPr>
          <w:rFonts w:asciiTheme="minorHAnsi" w:hAnsiTheme="minorHAnsi"/>
          <w:color w:val="000000"/>
          <w:szCs w:val="24"/>
        </w:rPr>
        <w:t>huiles usées</w:t>
      </w:r>
      <w:r>
        <w:rPr>
          <w:rFonts w:asciiTheme="minorHAnsi" w:hAnsiTheme="minorHAnsi"/>
          <w:color w:val="000000"/>
          <w:szCs w:val="24"/>
        </w:rPr>
        <w:t xml:space="preserve"> est prêt à être vidé lorsqu’il approche les ¾ de sa capacité. Les </w:t>
      </w:r>
      <w:r w:rsidR="00C91E9D">
        <w:rPr>
          <w:rFonts w:asciiTheme="minorHAnsi" w:hAnsiTheme="minorHAnsi"/>
          <w:color w:val="000000"/>
          <w:szCs w:val="24"/>
        </w:rPr>
        <w:t>huiles usées</w:t>
      </w:r>
      <w:r>
        <w:rPr>
          <w:rFonts w:asciiTheme="minorHAnsi" w:hAnsiTheme="minorHAnsi"/>
          <w:color w:val="000000"/>
          <w:szCs w:val="24"/>
        </w:rPr>
        <w:t xml:space="preserve"> doivent être collectées et éliminées d’une manière acceptable pour le ministère ou l’organisme provincial chargé de l’environnement. Il peut s’agir de faire appel à un transporteur ou un collecteur agréé par la province. Le tableau suivant présente, par province, les organismes approuvés pour la collecte des </w:t>
      </w:r>
      <w:r w:rsidR="00C91E9D">
        <w:rPr>
          <w:rFonts w:asciiTheme="minorHAnsi" w:hAnsiTheme="minorHAnsi"/>
          <w:color w:val="000000"/>
          <w:szCs w:val="24"/>
        </w:rPr>
        <w:t>huiles usées</w:t>
      </w:r>
      <w:r>
        <w:rPr>
          <w:rFonts w:asciiTheme="minorHAnsi" w:hAnsiTheme="minorHAnsi"/>
          <w:color w:val="000000"/>
          <w:szCs w:val="24"/>
        </w:rPr>
        <w:t xml:space="preserve">. </w:t>
      </w:r>
    </w:p>
    <w:p w14:paraId="20534DA0" w14:textId="5D5C491D" w:rsidR="00D35495" w:rsidRDefault="00D35495" w:rsidP="009A29DB">
      <w:pPr>
        <w:widowControl w:val="0"/>
        <w:suppressLineNumbers/>
        <w:tabs>
          <w:tab w:val="num" w:pos="720"/>
        </w:tabs>
        <w:spacing w:after="0" w:line="240" w:lineRule="auto"/>
        <w:ind w:right="110"/>
        <w:jc w:val="both"/>
        <w:rPr>
          <w:rFonts w:asciiTheme="minorHAnsi" w:hAnsiTheme="minorHAnsi" w:cstheme="minorHAnsi"/>
          <w:color w:val="000000"/>
          <w:szCs w:val="24"/>
        </w:rPr>
      </w:pPr>
    </w:p>
    <w:p w14:paraId="386DC5FC" w14:textId="66513654" w:rsidR="004B5492" w:rsidRDefault="004B5492" w:rsidP="009A29DB">
      <w:pPr>
        <w:widowControl w:val="0"/>
        <w:suppressLineNumbers/>
        <w:tabs>
          <w:tab w:val="num" w:pos="720"/>
        </w:tabs>
        <w:spacing w:after="0" w:line="240" w:lineRule="auto"/>
        <w:ind w:right="110"/>
        <w:jc w:val="both"/>
        <w:rPr>
          <w:rFonts w:asciiTheme="minorHAnsi" w:hAnsiTheme="minorHAnsi" w:cstheme="minorHAnsi"/>
          <w:color w:val="000000"/>
          <w:szCs w:val="24"/>
        </w:rPr>
      </w:pPr>
    </w:p>
    <w:p w14:paraId="549E0FED" w14:textId="77777777" w:rsidR="004B5492" w:rsidRPr="009A29DB" w:rsidRDefault="004B5492" w:rsidP="009A29DB">
      <w:pPr>
        <w:widowControl w:val="0"/>
        <w:suppressLineNumbers/>
        <w:tabs>
          <w:tab w:val="num" w:pos="720"/>
        </w:tabs>
        <w:spacing w:after="0" w:line="240" w:lineRule="auto"/>
        <w:ind w:right="110"/>
        <w:jc w:val="both"/>
        <w:rPr>
          <w:rFonts w:asciiTheme="minorHAnsi" w:hAnsiTheme="minorHAnsi" w:cstheme="minorHAnsi"/>
          <w:color w:val="000000"/>
          <w:szCs w:val="24"/>
        </w:rPr>
      </w:pPr>
    </w:p>
    <w:tbl>
      <w:tblPr>
        <w:tblpPr w:leftFromText="180" w:rightFromText="180" w:vertAnchor="text" w:horzAnchor="margin" w:tblpY="921"/>
        <w:tblW w:w="9350" w:type="dxa"/>
        <w:tblLook w:val="04A0" w:firstRow="1" w:lastRow="0" w:firstColumn="1" w:lastColumn="0" w:noHBand="0" w:noVBand="1"/>
      </w:tblPr>
      <w:tblGrid>
        <w:gridCol w:w="1514"/>
        <w:gridCol w:w="2484"/>
        <w:gridCol w:w="3891"/>
        <w:gridCol w:w="1461"/>
      </w:tblGrid>
      <w:tr w:rsidR="009A29DB" w:rsidRPr="00C04EE6" w14:paraId="3DD52068" w14:textId="77777777" w:rsidTr="00557F4B">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2B88B" w14:textId="77777777" w:rsidR="009A29DB" w:rsidRPr="00C04EE6" w:rsidRDefault="009A29DB" w:rsidP="009A29DB">
            <w:pPr>
              <w:spacing w:after="0" w:line="240" w:lineRule="auto"/>
              <w:rPr>
                <w:rFonts w:asciiTheme="minorHAnsi" w:eastAsia="Times New Roman" w:hAnsiTheme="minorHAnsi" w:cstheme="minorHAnsi"/>
                <w:b/>
                <w:color w:val="000000"/>
                <w:szCs w:val="24"/>
              </w:rPr>
            </w:pPr>
            <w:r>
              <w:rPr>
                <w:rFonts w:asciiTheme="minorHAnsi" w:hAnsiTheme="minorHAnsi"/>
                <w:b/>
                <w:color w:val="000000"/>
                <w:szCs w:val="24"/>
              </w:rPr>
              <w:lastRenderedPageBreak/>
              <w:t>Province</w:t>
            </w:r>
          </w:p>
        </w:tc>
        <w:tc>
          <w:tcPr>
            <w:tcW w:w="2628" w:type="dxa"/>
            <w:tcBorders>
              <w:top w:val="single" w:sz="4" w:space="0" w:color="auto"/>
              <w:left w:val="nil"/>
              <w:bottom w:val="single" w:sz="4" w:space="0" w:color="auto"/>
              <w:right w:val="single" w:sz="4" w:space="0" w:color="auto"/>
            </w:tcBorders>
            <w:shd w:val="clear" w:color="auto" w:fill="auto"/>
            <w:noWrap/>
            <w:vAlign w:val="bottom"/>
            <w:hideMark/>
          </w:tcPr>
          <w:p w14:paraId="62BE99F7" w14:textId="77777777" w:rsidR="009A29DB" w:rsidRPr="00C04EE6" w:rsidRDefault="009A29DB" w:rsidP="009A29DB">
            <w:pPr>
              <w:spacing w:after="0" w:line="240" w:lineRule="auto"/>
              <w:rPr>
                <w:rFonts w:asciiTheme="minorHAnsi" w:eastAsia="Times New Roman" w:hAnsiTheme="minorHAnsi" w:cstheme="minorHAnsi"/>
                <w:b/>
                <w:color w:val="000000"/>
                <w:szCs w:val="24"/>
              </w:rPr>
            </w:pPr>
            <w:r>
              <w:rPr>
                <w:rFonts w:asciiTheme="minorHAnsi" w:hAnsiTheme="minorHAnsi"/>
                <w:b/>
                <w:color w:val="000000"/>
                <w:szCs w:val="24"/>
              </w:rPr>
              <w:t>Nom de l’organisme</w:t>
            </w:r>
          </w:p>
        </w:tc>
        <w:tc>
          <w:tcPr>
            <w:tcW w:w="3602" w:type="dxa"/>
            <w:tcBorders>
              <w:top w:val="single" w:sz="4" w:space="0" w:color="auto"/>
              <w:left w:val="nil"/>
              <w:bottom w:val="single" w:sz="4" w:space="0" w:color="auto"/>
              <w:right w:val="single" w:sz="4" w:space="0" w:color="auto"/>
            </w:tcBorders>
            <w:shd w:val="clear" w:color="auto" w:fill="auto"/>
            <w:noWrap/>
            <w:vAlign w:val="bottom"/>
            <w:hideMark/>
          </w:tcPr>
          <w:p w14:paraId="45258108" w14:textId="77777777" w:rsidR="009A29DB" w:rsidRPr="00C04EE6" w:rsidRDefault="009A29DB" w:rsidP="009A29DB">
            <w:pPr>
              <w:spacing w:after="0" w:line="240" w:lineRule="auto"/>
              <w:rPr>
                <w:rFonts w:asciiTheme="minorHAnsi" w:eastAsia="Times New Roman" w:hAnsiTheme="minorHAnsi" w:cstheme="minorHAnsi"/>
                <w:b/>
                <w:color w:val="000000"/>
                <w:szCs w:val="24"/>
              </w:rPr>
            </w:pPr>
            <w:r>
              <w:rPr>
                <w:rFonts w:asciiTheme="minorHAnsi" w:hAnsiTheme="minorHAnsi"/>
                <w:b/>
                <w:color w:val="000000"/>
                <w:szCs w:val="24"/>
              </w:rPr>
              <w:t>Site Web</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4AD3E3C0" w14:textId="77777777" w:rsidR="009A29DB" w:rsidRPr="00C04EE6" w:rsidRDefault="009A29DB" w:rsidP="009A29DB">
            <w:pPr>
              <w:spacing w:after="0" w:line="240" w:lineRule="auto"/>
              <w:rPr>
                <w:rFonts w:asciiTheme="minorHAnsi" w:eastAsia="Times New Roman" w:hAnsiTheme="minorHAnsi" w:cstheme="minorHAnsi"/>
                <w:b/>
                <w:color w:val="000000"/>
                <w:szCs w:val="24"/>
              </w:rPr>
            </w:pPr>
            <w:r>
              <w:rPr>
                <w:rFonts w:asciiTheme="minorHAnsi" w:hAnsiTheme="minorHAnsi"/>
                <w:b/>
                <w:color w:val="000000"/>
                <w:szCs w:val="24"/>
              </w:rPr>
              <w:t>Coordonnées</w:t>
            </w:r>
          </w:p>
        </w:tc>
      </w:tr>
      <w:tr w:rsidR="009A29DB" w:rsidRPr="00C04EE6" w14:paraId="5254AB1E" w14:textId="77777777" w:rsidTr="00557F4B">
        <w:trPr>
          <w:trHeight w:val="917"/>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3448FF96"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Colombie-Britannique</w:t>
            </w:r>
          </w:p>
        </w:tc>
        <w:tc>
          <w:tcPr>
            <w:tcW w:w="2628" w:type="dxa"/>
            <w:tcBorders>
              <w:top w:val="nil"/>
              <w:left w:val="nil"/>
              <w:bottom w:val="single" w:sz="4" w:space="0" w:color="auto"/>
              <w:right w:val="single" w:sz="4" w:space="0" w:color="auto"/>
            </w:tcBorders>
            <w:shd w:val="clear" w:color="auto" w:fill="auto"/>
            <w:noWrap/>
            <w:vAlign w:val="center"/>
            <w:hideMark/>
          </w:tcPr>
          <w:p w14:paraId="6F81F41B" w14:textId="112EC16E"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Used Oil Management Association (BCUOMA)</w:t>
            </w:r>
          </w:p>
        </w:tc>
        <w:tc>
          <w:tcPr>
            <w:tcW w:w="3602" w:type="dxa"/>
            <w:tcBorders>
              <w:top w:val="nil"/>
              <w:left w:val="nil"/>
              <w:bottom w:val="single" w:sz="4" w:space="0" w:color="auto"/>
              <w:right w:val="single" w:sz="4" w:space="0" w:color="auto"/>
            </w:tcBorders>
            <w:shd w:val="clear" w:color="auto" w:fill="auto"/>
            <w:noWrap/>
            <w:vAlign w:val="center"/>
            <w:hideMark/>
          </w:tcPr>
          <w:p w14:paraId="677EAF1C"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https://bcusedoil.com/</w:t>
            </w:r>
          </w:p>
        </w:tc>
        <w:tc>
          <w:tcPr>
            <w:tcW w:w="1523" w:type="dxa"/>
            <w:tcBorders>
              <w:top w:val="nil"/>
              <w:left w:val="nil"/>
              <w:bottom w:val="single" w:sz="4" w:space="0" w:color="auto"/>
              <w:right w:val="single" w:sz="4" w:space="0" w:color="auto"/>
            </w:tcBorders>
            <w:shd w:val="clear" w:color="auto" w:fill="auto"/>
            <w:vAlign w:val="center"/>
            <w:hideMark/>
          </w:tcPr>
          <w:p w14:paraId="0210B665" w14:textId="77777777" w:rsidR="009A29DB" w:rsidRDefault="009A29DB" w:rsidP="009A29DB">
            <w:pPr>
              <w:spacing w:after="0" w:line="240" w:lineRule="auto"/>
              <w:rPr>
                <w:rFonts w:asciiTheme="minorHAnsi" w:eastAsia="Times New Roman" w:hAnsiTheme="minorHAnsi" w:cstheme="minorHAnsi"/>
                <w:color w:val="000000"/>
                <w:sz w:val="20"/>
                <w:szCs w:val="20"/>
              </w:rPr>
            </w:pPr>
            <w:r>
              <w:rPr>
                <w:rFonts w:asciiTheme="minorHAnsi" w:hAnsiTheme="minorHAnsi"/>
                <w:color w:val="000000"/>
                <w:sz w:val="20"/>
                <w:szCs w:val="20"/>
              </w:rPr>
              <w:t>Tél. : </w:t>
            </w:r>
          </w:p>
          <w:p w14:paraId="5631DF69" w14:textId="77777777" w:rsidR="009A29DB" w:rsidRPr="00646772" w:rsidRDefault="009A29DB" w:rsidP="009A29DB">
            <w:pPr>
              <w:spacing w:after="0" w:line="240" w:lineRule="auto"/>
              <w:rPr>
                <w:rFonts w:asciiTheme="minorHAnsi" w:eastAsia="Times New Roman" w:hAnsiTheme="minorHAnsi" w:cstheme="minorHAnsi"/>
                <w:color w:val="000000"/>
                <w:sz w:val="20"/>
                <w:szCs w:val="20"/>
              </w:rPr>
            </w:pPr>
            <w:r>
              <w:rPr>
                <w:rFonts w:asciiTheme="minorHAnsi" w:hAnsiTheme="minorHAnsi"/>
                <w:color w:val="000000"/>
                <w:sz w:val="20"/>
                <w:szCs w:val="20"/>
              </w:rPr>
              <w:t>778-817-0721, sans frais : 1-844-722-8662</w:t>
            </w:r>
          </w:p>
        </w:tc>
      </w:tr>
      <w:tr w:rsidR="009A29DB" w:rsidRPr="00C04EE6" w14:paraId="10DC2BF2" w14:textId="77777777" w:rsidTr="00557F4B">
        <w:trPr>
          <w:trHeight w:val="827"/>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153584EE"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Alberta</w:t>
            </w:r>
          </w:p>
        </w:tc>
        <w:tc>
          <w:tcPr>
            <w:tcW w:w="2628" w:type="dxa"/>
            <w:tcBorders>
              <w:top w:val="nil"/>
              <w:left w:val="nil"/>
              <w:bottom w:val="single" w:sz="4" w:space="0" w:color="auto"/>
              <w:right w:val="single" w:sz="4" w:space="0" w:color="auto"/>
            </w:tcBorders>
            <w:shd w:val="clear" w:color="auto" w:fill="auto"/>
            <w:noWrap/>
            <w:vAlign w:val="center"/>
            <w:hideMark/>
          </w:tcPr>
          <w:p w14:paraId="41394892"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Alberta Recycling Management Authority (Alberta Recycling)</w:t>
            </w:r>
          </w:p>
        </w:tc>
        <w:tc>
          <w:tcPr>
            <w:tcW w:w="3602" w:type="dxa"/>
            <w:tcBorders>
              <w:top w:val="nil"/>
              <w:left w:val="nil"/>
              <w:bottom w:val="single" w:sz="4" w:space="0" w:color="auto"/>
              <w:right w:val="single" w:sz="4" w:space="0" w:color="auto"/>
            </w:tcBorders>
            <w:shd w:val="clear" w:color="auto" w:fill="auto"/>
            <w:noWrap/>
            <w:vAlign w:val="center"/>
            <w:hideMark/>
          </w:tcPr>
          <w:p w14:paraId="4DA1E606" w14:textId="6ECC64C1" w:rsidR="009A29DB" w:rsidRPr="00646772" w:rsidRDefault="00000000" w:rsidP="009A29DB">
            <w:pPr>
              <w:spacing w:after="0" w:line="240" w:lineRule="auto"/>
              <w:rPr>
                <w:rFonts w:asciiTheme="minorHAnsi" w:eastAsia="Times New Roman" w:hAnsiTheme="minorHAnsi" w:cstheme="minorHAnsi"/>
                <w:color w:val="0563C1"/>
                <w:sz w:val="22"/>
                <w:u w:val="single"/>
              </w:rPr>
            </w:pPr>
            <w:hyperlink r:id="rId18" w:history="1">
              <w:r w:rsidR="00033814">
                <w:rPr>
                  <w:rFonts w:asciiTheme="minorHAnsi" w:hAnsiTheme="minorHAnsi"/>
                  <w:color w:val="0563C1"/>
                  <w:sz w:val="22"/>
                  <w:u w:val="single"/>
                </w:rPr>
                <w:t>https://www.albertarecycling.ca/</w:t>
              </w:r>
            </w:hyperlink>
          </w:p>
        </w:tc>
        <w:tc>
          <w:tcPr>
            <w:tcW w:w="1523" w:type="dxa"/>
            <w:tcBorders>
              <w:top w:val="nil"/>
              <w:left w:val="nil"/>
              <w:bottom w:val="single" w:sz="4" w:space="0" w:color="auto"/>
              <w:right w:val="single" w:sz="4" w:space="0" w:color="auto"/>
            </w:tcBorders>
            <w:shd w:val="clear" w:color="000000" w:fill="FFFFFF"/>
            <w:vAlign w:val="center"/>
            <w:hideMark/>
          </w:tcPr>
          <w:p w14:paraId="57025DFA" w14:textId="77777777" w:rsidR="009A29DB" w:rsidRPr="00646772" w:rsidRDefault="009A29DB" w:rsidP="009A29DB">
            <w:pPr>
              <w:spacing w:after="0" w:line="240" w:lineRule="auto"/>
              <w:rPr>
                <w:rFonts w:asciiTheme="minorHAnsi" w:eastAsia="Times New Roman" w:hAnsiTheme="minorHAnsi" w:cstheme="minorHAnsi"/>
                <w:color w:val="000000"/>
                <w:sz w:val="20"/>
                <w:szCs w:val="20"/>
              </w:rPr>
            </w:pPr>
            <w:r>
              <w:rPr>
                <w:rFonts w:asciiTheme="minorHAnsi" w:hAnsiTheme="minorHAnsi"/>
                <w:color w:val="000000"/>
                <w:sz w:val="20"/>
                <w:szCs w:val="20"/>
              </w:rPr>
              <w:t>780-990-1111, sans frais 1-888-999-8762</w:t>
            </w:r>
          </w:p>
        </w:tc>
      </w:tr>
      <w:tr w:rsidR="009A29DB" w:rsidRPr="00C04EE6" w14:paraId="774D97A1" w14:textId="77777777" w:rsidTr="00557F4B">
        <w:trPr>
          <w:trHeight w:val="638"/>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698E9A82"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Saskatchewan</w:t>
            </w:r>
          </w:p>
        </w:tc>
        <w:tc>
          <w:tcPr>
            <w:tcW w:w="2628" w:type="dxa"/>
            <w:tcBorders>
              <w:top w:val="nil"/>
              <w:left w:val="nil"/>
              <w:bottom w:val="single" w:sz="4" w:space="0" w:color="auto"/>
              <w:right w:val="single" w:sz="4" w:space="0" w:color="auto"/>
            </w:tcBorders>
            <w:shd w:val="clear" w:color="auto" w:fill="auto"/>
            <w:noWrap/>
            <w:vAlign w:val="center"/>
            <w:hideMark/>
          </w:tcPr>
          <w:p w14:paraId="1ECA64E4"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Association for Resource Recovery Corp (SARRC)</w:t>
            </w:r>
          </w:p>
        </w:tc>
        <w:tc>
          <w:tcPr>
            <w:tcW w:w="3602" w:type="dxa"/>
            <w:tcBorders>
              <w:top w:val="nil"/>
              <w:left w:val="nil"/>
              <w:bottom w:val="single" w:sz="4" w:space="0" w:color="auto"/>
              <w:right w:val="single" w:sz="4" w:space="0" w:color="auto"/>
            </w:tcBorders>
            <w:shd w:val="clear" w:color="auto" w:fill="auto"/>
            <w:noWrap/>
            <w:vAlign w:val="center"/>
            <w:hideMark/>
          </w:tcPr>
          <w:p w14:paraId="558D3560"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http://usedoilrecyclingsk.com/</w:t>
            </w:r>
          </w:p>
        </w:tc>
        <w:tc>
          <w:tcPr>
            <w:tcW w:w="1523" w:type="dxa"/>
            <w:tcBorders>
              <w:top w:val="nil"/>
              <w:left w:val="nil"/>
              <w:bottom w:val="single" w:sz="4" w:space="0" w:color="auto"/>
              <w:right w:val="single" w:sz="4" w:space="0" w:color="auto"/>
            </w:tcBorders>
            <w:shd w:val="clear" w:color="auto" w:fill="auto"/>
            <w:noWrap/>
            <w:vAlign w:val="center"/>
            <w:hideMark/>
          </w:tcPr>
          <w:p w14:paraId="254586B5" w14:textId="77777777" w:rsidR="009A29DB" w:rsidRPr="00646772" w:rsidRDefault="009A29DB" w:rsidP="009A29DB">
            <w:pPr>
              <w:spacing w:after="0" w:line="240" w:lineRule="auto"/>
              <w:rPr>
                <w:rFonts w:asciiTheme="minorHAnsi" w:eastAsia="Times New Roman" w:hAnsiTheme="minorHAnsi" w:cstheme="minorHAnsi"/>
                <w:color w:val="2D2727"/>
                <w:sz w:val="20"/>
                <w:szCs w:val="20"/>
              </w:rPr>
            </w:pPr>
            <w:r>
              <w:rPr>
                <w:rFonts w:asciiTheme="minorHAnsi" w:hAnsiTheme="minorHAnsi"/>
                <w:color w:val="2D2727"/>
                <w:sz w:val="20"/>
                <w:szCs w:val="20"/>
              </w:rPr>
              <w:t>1-877-645-7275</w:t>
            </w:r>
          </w:p>
        </w:tc>
      </w:tr>
      <w:tr w:rsidR="009A29DB" w:rsidRPr="00C04EE6" w14:paraId="0D20CBC0"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76BEFF6F"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Manitoba</w:t>
            </w:r>
          </w:p>
        </w:tc>
        <w:tc>
          <w:tcPr>
            <w:tcW w:w="2628" w:type="dxa"/>
            <w:tcBorders>
              <w:top w:val="nil"/>
              <w:left w:val="nil"/>
              <w:bottom w:val="single" w:sz="4" w:space="0" w:color="auto"/>
              <w:right w:val="single" w:sz="4" w:space="0" w:color="auto"/>
            </w:tcBorders>
            <w:shd w:val="clear" w:color="auto" w:fill="auto"/>
            <w:noWrap/>
            <w:vAlign w:val="center"/>
            <w:hideMark/>
          </w:tcPr>
          <w:p w14:paraId="185A4096"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Association for Resource Recovery Corp (MARRC)</w:t>
            </w:r>
          </w:p>
        </w:tc>
        <w:tc>
          <w:tcPr>
            <w:tcW w:w="3602" w:type="dxa"/>
            <w:tcBorders>
              <w:top w:val="nil"/>
              <w:left w:val="nil"/>
              <w:bottom w:val="single" w:sz="4" w:space="0" w:color="auto"/>
              <w:right w:val="single" w:sz="4" w:space="0" w:color="auto"/>
            </w:tcBorders>
            <w:shd w:val="clear" w:color="auto" w:fill="auto"/>
            <w:noWrap/>
            <w:vAlign w:val="center"/>
            <w:hideMark/>
          </w:tcPr>
          <w:p w14:paraId="596C6653"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http://usedoilrecycling.com/en/mb/node/1</w:t>
            </w:r>
          </w:p>
        </w:tc>
        <w:tc>
          <w:tcPr>
            <w:tcW w:w="1523" w:type="dxa"/>
            <w:tcBorders>
              <w:top w:val="nil"/>
              <w:left w:val="nil"/>
              <w:bottom w:val="single" w:sz="4" w:space="0" w:color="auto"/>
              <w:right w:val="single" w:sz="4" w:space="0" w:color="auto"/>
            </w:tcBorders>
            <w:shd w:val="clear" w:color="auto" w:fill="auto"/>
            <w:vAlign w:val="center"/>
            <w:hideMark/>
          </w:tcPr>
          <w:p w14:paraId="2E9E61F5" w14:textId="77777777" w:rsidR="009A29DB" w:rsidRPr="00646772" w:rsidRDefault="009A29DB" w:rsidP="009A29DB">
            <w:pPr>
              <w:spacing w:after="0" w:line="240" w:lineRule="auto"/>
              <w:rPr>
                <w:rFonts w:asciiTheme="minorHAnsi" w:eastAsia="Times New Roman" w:hAnsiTheme="minorHAnsi" w:cstheme="minorHAnsi"/>
                <w:color w:val="000000"/>
                <w:sz w:val="20"/>
                <w:szCs w:val="20"/>
              </w:rPr>
            </w:pPr>
            <w:r>
              <w:rPr>
                <w:rFonts w:asciiTheme="minorHAnsi" w:hAnsiTheme="minorHAnsi"/>
                <w:color w:val="000000"/>
                <w:sz w:val="20"/>
                <w:szCs w:val="20"/>
              </w:rPr>
              <w:t>1-888-410-1440</w:t>
            </w:r>
          </w:p>
        </w:tc>
      </w:tr>
      <w:tr w:rsidR="009A29DB" w:rsidRPr="00C04EE6" w14:paraId="7185D497"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3E352CC3"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Québec</w:t>
            </w:r>
          </w:p>
        </w:tc>
        <w:tc>
          <w:tcPr>
            <w:tcW w:w="2628" w:type="dxa"/>
            <w:tcBorders>
              <w:top w:val="nil"/>
              <w:left w:val="nil"/>
              <w:bottom w:val="single" w:sz="4" w:space="0" w:color="auto"/>
              <w:right w:val="single" w:sz="4" w:space="0" w:color="auto"/>
            </w:tcBorders>
            <w:shd w:val="clear" w:color="auto" w:fill="auto"/>
            <w:noWrap/>
            <w:vAlign w:val="center"/>
            <w:hideMark/>
          </w:tcPr>
          <w:p w14:paraId="19030E88" w14:textId="15D60EF6"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 xml:space="preserve">La Société de gestion des </w:t>
            </w:r>
            <w:r w:rsidR="00C91E9D">
              <w:rPr>
                <w:rFonts w:asciiTheme="minorHAnsi" w:hAnsiTheme="minorHAnsi"/>
                <w:color w:val="000000"/>
                <w:sz w:val="22"/>
              </w:rPr>
              <w:t>huiles usées</w:t>
            </w:r>
            <w:r>
              <w:rPr>
                <w:rFonts w:asciiTheme="minorHAnsi" w:hAnsiTheme="minorHAnsi"/>
                <w:color w:val="000000"/>
                <w:sz w:val="22"/>
              </w:rPr>
              <w:t xml:space="preserve"> (SOGHU)</w:t>
            </w:r>
          </w:p>
        </w:tc>
        <w:tc>
          <w:tcPr>
            <w:tcW w:w="3602" w:type="dxa"/>
            <w:tcBorders>
              <w:top w:val="nil"/>
              <w:left w:val="nil"/>
              <w:bottom w:val="single" w:sz="4" w:space="0" w:color="auto"/>
              <w:right w:val="single" w:sz="4" w:space="0" w:color="auto"/>
            </w:tcBorders>
            <w:shd w:val="clear" w:color="auto" w:fill="auto"/>
            <w:noWrap/>
            <w:vAlign w:val="center"/>
            <w:hideMark/>
          </w:tcPr>
          <w:p w14:paraId="25513B25"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https://soghu.com/fr/page-accueil</w:t>
            </w:r>
          </w:p>
        </w:tc>
        <w:tc>
          <w:tcPr>
            <w:tcW w:w="1523" w:type="dxa"/>
            <w:tcBorders>
              <w:top w:val="nil"/>
              <w:left w:val="nil"/>
              <w:bottom w:val="single" w:sz="4" w:space="0" w:color="auto"/>
              <w:right w:val="single" w:sz="4" w:space="0" w:color="auto"/>
            </w:tcBorders>
            <w:shd w:val="clear" w:color="auto" w:fill="auto"/>
            <w:noWrap/>
            <w:vAlign w:val="center"/>
            <w:hideMark/>
          </w:tcPr>
          <w:p w14:paraId="3856B5B6" w14:textId="77777777" w:rsidR="009A29DB" w:rsidRPr="00646772" w:rsidRDefault="009A29DB" w:rsidP="009A29DB">
            <w:pPr>
              <w:spacing w:after="0" w:line="240" w:lineRule="auto"/>
              <w:rPr>
                <w:rFonts w:asciiTheme="minorHAnsi" w:eastAsia="Times New Roman" w:hAnsiTheme="minorHAnsi" w:cstheme="minorHAnsi"/>
                <w:color w:val="424242"/>
                <w:sz w:val="20"/>
                <w:szCs w:val="20"/>
              </w:rPr>
            </w:pPr>
            <w:r>
              <w:rPr>
                <w:rFonts w:asciiTheme="minorHAnsi" w:hAnsiTheme="minorHAnsi"/>
                <w:color w:val="424242"/>
                <w:sz w:val="20"/>
                <w:szCs w:val="20"/>
              </w:rPr>
              <w:t>1-877-987-6448</w:t>
            </w:r>
          </w:p>
        </w:tc>
      </w:tr>
      <w:tr w:rsidR="009A29DB" w:rsidRPr="00C04EE6" w14:paraId="3C6A5489"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36399E04"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Nouveau-Brunswick</w:t>
            </w:r>
          </w:p>
        </w:tc>
        <w:tc>
          <w:tcPr>
            <w:tcW w:w="2628" w:type="dxa"/>
            <w:tcBorders>
              <w:top w:val="nil"/>
              <w:left w:val="nil"/>
              <w:bottom w:val="single" w:sz="4" w:space="0" w:color="auto"/>
              <w:right w:val="single" w:sz="4" w:space="0" w:color="auto"/>
            </w:tcBorders>
            <w:shd w:val="clear" w:color="auto" w:fill="auto"/>
            <w:noWrap/>
            <w:vAlign w:val="center"/>
            <w:hideMark/>
          </w:tcPr>
          <w:p w14:paraId="5B6FCE5A" w14:textId="76828350"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 xml:space="preserve">Société de gestion des </w:t>
            </w:r>
            <w:r w:rsidR="00C91E9D">
              <w:rPr>
                <w:rFonts w:asciiTheme="minorHAnsi" w:hAnsiTheme="minorHAnsi"/>
                <w:color w:val="000000"/>
                <w:sz w:val="22"/>
              </w:rPr>
              <w:t>huiles usées</w:t>
            </w:r>
            <w:r>
              <w:rPr>
                <w:rFonts w:asciiTheme="minorHAnsi" w:hAnsiTheme="minorHAnsi"/>
                <w:color w:val="000000"/>
                <w:sz w:val="22"/>
              </w:rPr>
              <w:t xml:space="preserve"> de l’Atlantique (UOMA NB)</w:t>
            </w:r>
          </w:p>
        </w:tc>
        <w:tc>
          <w:tcPr>
            <w:tcW w:w="3602" w:type="dxa"/>
            <w:tcBorders>
              <w:top w:val="nil"/>
              <w:left w:val="nil"/>
              <w:bottom w:val="single" w:sz="4" w:space="0" w:color="auto"/>
              <w:right w:val="single" w:sz="4" w:space="0" w:color="auto"/>
            </w:tcBorders>
            <w:shd w:val="clear" w:color="auto" w:fill="auto"/>
            <w:noWrap/>
            <w:vAlign w:val="center"/>
            <w:hideMark/>
          </w:tcPr>
          <w:p w14:paraId="6B4C36CC" w14:textId="324220FF" w:rsidR="009A29DB" w:rsidRPr="00646772" w:rsidRDefault="00000000" w:rsidP="009A29DB">
            <w:pPr>
              <w:spacing w:after="0" w:line="240" w:lineRule="auto"/>
              <w:rPr>
                <w:rFonts w:asciiTheme="minorHAnsi" w:eastAsia="Times New Roman" w:hAnsiTheme="minorHAnsi" w:cstheme="minorHAnsi"/>
                <w:color w:val="0563C1"/>
                <w:sz w:val="22"/>
                <w:u w:val="single"/>
              </w:rPr>
            </w:pPr>
            <w:hyperlink r:id="rId19" w:history="1">
              <w:r w:rsidR="00033814">
                <w:rPr>
                  <w:rFonts w:asciiTheme="minorHAnsi" w:hAnsiTheme="minorHAnsi"/>
                  <w:color w:val="0563C1"/>
                  <w:sz w:val="22"/>
                  <w:u w:val="single"/>
                </w:rPr>
                <w:t>https://nb.uoma-atlantic.com/fr/page-accueil</w:t>
              </w:r>
            </w:hyperlink>
          </w:p>
        </w:tc>
        <w:tc>
          <w:tcPr>
            <w:tcW w:w="1523" w:type="dxa"/>
            <w:tcBorders>
              <w:top w:val="nil"/>
              <w:left w:val="nil"/>
              <w:bottom w:val="single" w:sz="4" w:space="0" w:color="auto"/>
              <w:right w:val="single" w:sz="4" w:space="0" w:color="auto"/>
            </w:tcBorders>
            <w:shd w:val="clear" w:color="auto" w:fill="auto"/>
            <w:noWrap/>
            <w:vAlign w:val="center"/>
            <w:hideMark/>
          </w:tcPr>
          <w:p w14:paraId="65DF23B9" w14:textId="77777777" w:rsidR="009A29DB" w:rsidRPr="00646772" w:rsidRDefault="009A29DB" w:rsidP="009A29DB">
            <w:pPr>
              <w:spacing w:after="0" w:line="240" w:lineRule="auto"/>
              <w:rPr>
                <w:rFonts w:asciiTheme="minorHAnsi" w:eastAsia="Times New Roman" w:hAnsiTheme="minorHAnsi" w:cstheme="minorHAnsi"/>
                <w:color w:val="054735"/>
                <w:sz w:val="20"/>
                <w:szCs w:val="20"/>
              </w:rPr>
            </w:pPr>
            <w:r>
              <w:rPr>
                <w:rFonts w:asciiTheme="minorHAnsi" w:hAnsiTheme="minorHAnsi"/>
                <w:color w:val="054735"/>
                <w:sz w:val="20"/>
                <w:szCs w:val="20"/>
              </w:rPr>
              <w:t>1</w:t>
            </w:r>
            <w:r>
              <w:rPr>
                <w:rFonts w:asciiTheme="minorHAnsi" w:hAnsiTheme="minorHAnsi"/>
                <w:color w:val="054735"/>
                <w:sz w:val="20"/>
                <w:szCs w:val="20"/>
              </w:rPr>
              <w:noBreakHyphen/>
              <w:t>833</w:t>
            </w:r>
            <w:r>
              <w:rPr>
                <w:rFonts w:asciiTheme="minorHAnsi" w:hAnsiTheme="minorHAnsi"/>
                <w:color w:val="054735"/>
                <w:sz w:val="20"/>
                <w:szCs w:val="20"/>
              </w:rPr>
              <w:noBreakHyphen/>
              <w:t>221</w:t>
            </w:r>
            <w:r>
              <w:rPr>
                <w:rFonts w:asciiTheme="minorHAnsi" w:hAnsiTheme="minorHAnsi"/>
                <w:color w:val="054735"/>
                <w:sz w:val="20"/>
                <w:szCs w:val="20"/>
              </w:rPr>
              <w:noBreakHyphen/>
              <w:t>8662</w:t>
            </w:r>
          </w:p>
        </w:tc>
      </w:tr>
      <w:tr w:rsidR="009A29DB" w:rsidRPr="00C04EE6" w14:paraId="5237E917"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639EDED"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Île-du-Prince-Édouard</w:t>
            </w:r>
          </w:p>
        </w:tc>
        <w:tc>
          <w:tcPr>
            <w:tcW w:w="2628" w:type="dxa"/>
            <w:tcBorders>
              <w:top w:val="nil"/>
              <w:left w:val="nil"/>
              <w:bottom w:val="single" w:sz="4" w:space="0" w:color="auto"/>
              <w:right w:val="single" w:sz="4" w:space="0" w:color="auto"/>
            </w:tcBorders>
            <w:shd w:val="clear" w:color="auto" w:fill="auto"/>
            <w:noWrap/>
            <w:vAlign w:val="center"/>
            <w:hideMark/>
          </w:tcPr>
          <w:p w14:paraId="076974FE"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Atlantic Used Oil Management Association (UOMA PE)</w:t>
            </w:r>
          </w:p>
        </w:tc>
        <w:tc>
          <w:tcPr>
            <w:tcW w:w="3602" w:type="dxa"/>
            <w:tcBorders>
              <w:top w:val="nil"/>
              <w:left w:val="nil"/>
              <w:bottom w:val="single" w:sz="4" w:space="0" w:color="auto"/>
              <w:right w:val="single" w:sz="4" w:space="0" w:color="auto"/>
            </w:tcBorders>
            <w:shd w:val="clear" w:color="auto" w:fill="auto"/>
            <w:noWrap/>
            <w:vAlign w:val="center"/>
            <w:hideMark/>
          </w:tcPr>
          <w:p w14:paraId="73B9EA38"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https://pe.uoma-atlantic.com/en/homepage</w:t>
            </w:r>
          </w:p>
        </w:tc>
        <w:tc>
          <w:tcPr>
            <w:tcW w:w="1523" w:type="dxa"/>
            <w:tcBorders>
              <w:top w:val="nil"/>
              <w:left w:val="nil"/>
              <w:bottom w:val="single" w:sz="4" w:space="0" w:color="auto"/>
              <w:right w:val="single" w:sz="4" w:space="0" w:color="auto"/>
            </w:tcBorders>
            <w:shd w:val="clear" w:color="auto" w:fill="auto"/>
            <w:noWrap/>
            <w:vAlign w:val="center"/>
            <w:hideMark/>
          </w:tcPr>
          <w:p w14:paraId="3E5B5E28" w14:textId="77777777" w:rsidR="009A29DB" w:rsidRPr="00646772" w:rsidRDefault="009A29DB" w:rsidP="009A29DB">
            <w:pPr>
              <w:spacing w:after="0" w:line="240" w:lineRule="auto"/>
              <w:rPr>
                <w:rFonts w:asciiTheme="minorHAnsi" w:eastAsia="Times New Roman" w:hAnsiTheme="minorHAnsi" w:cstheme="minorHAnsi"/>
                <w:color w:val="054735"/>
                <w:sz w:val="20"/>
                <w:szCs w:val="20"/>
              </w:rPr>
            </w:pPr>
            <w:r>
              <w:rPr>
                <w:rFonts w:asciiTheme="minorHAnsi" w:hAnsiTheme="minorHAnsi"/>
                <w:color w:val="054735"/>
                <w:sz w:val="20"/>
                <w:szCs w:val="20"/>
              </w:rPr>
              <w:t>1</w:t>
            </w:r>
            <w:r>
              <w:rPr>
                <w:rFonts w:asciiTheme="minorHAnsi" w:hAnsiTheme="minorHAnsi"/>
                <w:color w:val="054735"/>
                <w:sz w:val="20"/>
                <w:szCs w:val="20"/>
              </w:rPr>
              <w:noBreakHyphen/>
              <w:t>833</w:t>
            </w:r>
            <w:r>
              <w:rPr>
                <w:rFonts w:asciiTheme="minorHAnsi" w:hAnsiTheme="minorHAnsi"/>
                <w:color w:val="054735"/>
                <w:sz w:val="20"/>
                <w:szCs w:val="20"/>
              </w:rPr>
              <w:noBreakHyphen/>
              <w:t>221</w:t>
            </w:r>
            <w:r>
              <w:rPr>
                <w:rFonts w:asciiTheme="minorHAnsi" w:hAnsiTheme="minorHAnsi"/>
                <w:color w:val="054735"/>
                <w:sz w:val="20"/>
                <w:szCs w:val="20"/>
              </w:rPr>
              <w:noBreakHyphen/>
              <w:t>8662</w:t>
            </w:r>
          </w:p>
        </w:tc>
      </w:tr>
      <w:tr w:rsidR="009A29DB" w:rsidRPr="00C04EE6" w14:paraId="4C1FFD86"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45F5F8E9"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Nouvelle-Écosse</w:t>
            </w:r>
          </w:p>
        </w:tc>
        <w:tc>
          <w:tcPr>
            <w:tcW w:w="2628" w:type="dxa"/>
            <w:tcBorders>
              <w:top w:val="nil"/>
              <w:left w:val="nil"/>
              <w:bottom w:val="single" w:sz="4" w:space="0" w:color="auto"/>
              <w:right w:val="single" w:sz="4" w:space="0" w:color="auto"/>
            </w:tcBorders>
            <w:shd w:val="clear" w:color="auto" w:fill="auto"/>
            <w:noWrap/>
            <w:vAlign w:val="center"/>
            <w:hideMark/>
          </w:tcPr>
          <w:p w14:paraId="085AEF85"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Atlantic Used Oil Management Association (UOMA NS)</w:t>
            </w:r>
          </w:p>
        </w:tc>
        <w:tc>
          <w:tcPr>
            <w:tcW w:w="3602" w:type="dxa"/>
            <w:tcBorders>
              <w:top w:val="nil"/>
              <w:left w:val="nil"/>
              <w:bottom w:val="single" w:sz="4" w:space="0" w:color="auto"/>
              <w:right w:val="single" w:sz="4" w:space="0" w:color="auto"/>
            </w:tcBorders>
            <w:shd w:val="clear" w:color="auto" w:fill="auto"/>
            <w:noWrap/>
            <w:vAlign w:val="center"/>
            <w:hideMark/>
          </w:tcPr>
          <w:p w14:paraId="23A371DF"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https://ns.uoma-atlantic.com/en/homepage</w:t>
            </w:r>
          </w:p>
        </w:tc>
        <w:tc>
          <w:tcPr>
            <w:tcW w:w="1523" w:type="dxa"/>
            <w:tcBorders>
              <w:top w:val="nil"/>
              <w:left w:val="nil"/>
              <w:bottom w:val="single" w:sz="4" w:space="0" w:color="auto"/>
              <w:right w:val="single" w:sz="4" w:space="0" w:color="auto"/>
            </w:tcBorders>
            <w:shd w:val="clear" w:color="auto" w:fill="auto"/>
            <w:noWrap/>
            <w:vAlign w:val="center"/>
            <w:hideMark/>
          </w:tcPr>
          <w:p w14:paraId="50544676" w14:textId="77777777" w:rsidR="009A29DB" w:rsidRPr="00646772" w:rsidRDefault="009A29DB" w:rsidP="009A29DB">
            <w:pPr>
              <w:spacing w:after="0" w:line="240" w:lineRule="auto"/>
              <w:rPr>
                <w:rFonts w:asciiTheme="minorHAnsi" w:eastAsia="Times New Roman" w:hAnsiTheme="minorHAnsi" w:cstheme="minorHAnsi"/>
                <w:color w:val="054735"/>
                <w:sz w:val="20"/>
                <w:szCs w:val="20"/>
              </w:rPr>
            </w:pPr>
            <w:r>
              <w:rPr>
                <w:rFonts w:asciiTheme="minorHAnsi" w:hAnsiTheme="minorHAnsi"/>
                <w:color w:val="054735"/>
                <w:sz w:val="20"/>
                <w:szCs w:val="20"/>
              </w:rPr>
              <w:t>1</w:t>
            </w:r>
            <w:r>
              <w:rPr>
                <w:rFonts w:asciiTheme="minorHAnsi" w:hAnsiTheme="minorHAnsi"/>
                <w:color w:val="054735"/>
                <w:sz w:val="20"/>
                <w:szCs w:val="20"/>
              </w:rPr>
              <w:noBreakHyphen/>
              <w:t>833</w:t>
            </w:r>
            <w:r>
              <w:rPr>
                <w:rFonts w:asciiTheme="minorHAnsi" w:hAnsiTheme="minorHAnsi"/>
                <w:color w:val="054735"/>
                <w:sz w:val="20"/>
                <w:szCs w:val="20"/>
              </w:rPr>
              <w:noBreakHyphen/>
              <w:t>221</w:t>
            </w:r>
            <w:r>
              <w:rPr>
                <w:rFonts w:asciiTheme="minorHAnsi" w:hAnsiTheme="minorHAnsi"/>
                <w:color w:val="054735"/>
                <w:sz w:val="20"/>
                <w:szCs w:val="20"/>
              </w:rPr>
              <w:noBreakHyphen/>
              <w:t>8662</w:t>
            </w:r>
          </w:p>
        </w:tc>
      </w:tr>
      <w:tr w:rsidR="009A29DB" w:rsidRPr="00C04EE6" w14:paraId="33F24DE3" w14:textId="77777777" w:rsidTr="00557F4B">
        <w:trPr>
          <w:trHeight w:val="3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024DE3A9" w14:textId="77777777" w:rsidR="009A29DB" w:rsidRPr="00646772" w:rsidRDefault="009A29DB" w:rsidP="009A29DB">
            <w:pPr>
              <w:spacing w:after="0" w:line="240" w:lineRule="auto"/>
              <w:rPr>
                <w:rFonts w:asciiTheme="minorHAnsi" w:eastAsia="Times New Roman" w:hAnsiTheme="minorHAnsi" w:cstheme="minorHAnsi"/>
                <w:color w:val="000000"/>
                <w:sz w:val="22"/>
              </w:rPr>
            </w:pPr>
            <w:r>
              <w:rPr>
                <w:rFonts w:asciiTheme="minorHAnsi" w:hAnsiTheme="minorHAnsi"/>
                <w:color w:val="000000"/>
                <w:sz w:val="22"/>
              </w:rPr>
              <w:t>Terre-Neuve-et-Labrador</w:t>
            </w:r>
          </w:p>
        </w:tc>
        <w:tc>
          <w:tcPr>
            <w:tcW w:w="2628" w:type="dxa"/>
            <w:tcBorders>
              <w:top w:val="nil"/>
              <w:left w:val="nil"/>
              <w:bottom w:val="single" w:sz="4" w:space="0" w:color="auto"/>
              <w:right w:val="single" w:sz="4" w:space="0" w:color="auto"/>
            </w:tcBorders>
            <w:shd w:val="clear" w:color="auto" w:fill="auto"/>
            <w:noWrap/>
            <w:vAlign w:val="center"/>
            <w:hideMark/>
          </w:tcPr>
          <w:p w14:paraId="0123860B"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Atlantic Used Oil Management Association (UOMA NL)</w:t>
            </w:r>
          </w:p>
        </w:tc>
        <w:tc>
          <w:tcPr>
            <w:tcW w:w="3602" w:type="dxa"/>
            <w:tcBorders>
              <w:top w:val="nil"/>
              <w:left w:val="nil"/>
              <w:bottom w:val="single" w:sz="4" w:space="0" w:color="auto"/>
              <w:right w:val="single" w:sz="4" w:space="0" w:color="auto"/>
            </w:tcBorders>
            <w:shd w:val="clear" w:color="auto" w:fill="auto"/>
            <w:noWrap/>
            <w:vAlign w:val="center"/>
            <w:hideMark/>
          </w:tcPr>
          <w:p w14:paraId="4AD9F797" w14:textId="77777777" w:rsidR="009A29DB" w:rsidRPr="003058D6" w:rsidRDefault="009A29DB" w:rsidP="009A29DB">
            <w:pPr>
              <w:spacing w:after="0" w:line="240" w:lineRule="auto"/>
              <w:rPr>
                <w:rFonts w:asciiTheme="minorHAnsi" w:eastAsia="Times New Roman" w:hAnsiTheme="minorHAnsi" w:cstheme="minorHAnsi"/>
                <w:color w:val="000000"/>
                <w:sz w:val="22"/>
                <w:lang w:val="en-US"/>
              </w:rPr>
            </w:pPr>
            <w:r w:rsidRPr="003058D6">
              <w:rPr>
                <w:rFonts w:asciiTheme="minorHAnsi" w:hAnsiTheme="minorHAnsi"/>
                <w:color w:val="000000"/>
                <w:sz w:val="22"/>
                <w:lang w:val="en-US"/>
              </w:rPr>
              <w:t>https://nl.uoma-atlantic.com/en/homepage</w:t>
            </w:r>
          </w:p>
        </w:tc>
        <w:tc>
          <w:tcPr>
            <w:tcW w:w="1523" w:type="dxa"/>
            <w:tcBorders>
              <w:top w:val="nil"/>
              <w:left w:val="nil"/>
              <w:bottom w:val="single" w:sz="4" w:space="0" w:color="auto"/>
              <w:right w:val="single" w:sz="4" w:space="0" w:color="auto"/>
            </w:tcBorders>
            <w:shd w:val="clear" w:color="auto" w:fill="auto"/>
            <w:noWrap/>
            <w:vAlign w:val="center"/>
            <w:hideMark/>
          </w:tcPr>
          <w:p w14:paraId="26FC310C" w14:textId="77777777" w:rsidR="009A29DB" w:rsidRPr="00646772" w:rsidRDefault="009A29DB" w:rsidP="009A29DB">
            <w:pPr>
              <w:spacing w:after="0" w:line="240" w:lineRule="auto"/>
              <w:rPr>
                <w:rFonts w:asciiTheme="minorHAnsi" w:eastAsia="Times New Roman" w:hAnsiTheme="minorHAnsi" w:cstheme="minorHAnsi"/>
                <w:color w:val="054735"/>
                <w:sz w:val="20"/>
                <w:szCs w:val="20"/>
              </w:rPr>
            </w:pPr>
            <w:r>
              <w:rPr>
                <w:rFonts w:asciiTheme="minorHAnsi" w:hAnsiTheme="minorHAnsi"/>
                <w:color w:val="054735"/>
                <w:sz w:val="20"/>
                <w:szCs w:val="20"/>
              </w:rPr>
              <w:t>1</w:t>
            </w:r>
            <w:r>
              <w:rPr>
                <w:rFonts w:asciiTheme="minorHAnsi" w:hAnsiTheme="minorHAnsi"/>
                <w:color w:val="054735"/>
                <w:sz w:val="20"/>
                <w:szCs w:val="20"/>
              </w:rPr>
              <w:noBreakHyphen/>
              <w:t>833</w:t>
            </w:r>
            <w:r>
              <w:rPr>
                <w:rFonts w:asciiTheme="minorHAnsi" w:hAnsiTheme="minorHAnsi"/>
                <w:color w:val="054735"/>
                <w:sz w:val="20"/>
                <w:szCs w:val="20"/>
              </w:rPr>
              <w:noBreakHyphen/>
              <w:t>221</w:t>
            </w:r>
            <w:r>
              <w:rPr>
                <w:rFonts w:asciiTheme="minorHAnsi" w:hAnsiTheme="minorHAnsi"/>
                <w:color w:val="054735"/>
                <w:sz w:val="20"/>
                <w:szCs w:val="20"/>
              </w:rPr>
              <w:noBreakHyphen/>
              <w:t>8662</w:t>
            </w:r>
          </w:p>
        </w:tc>
      </w:tr>
    </w:tbl>
    <w:p w14:paraId="108BC0D3" w14:textId="6B2C5E5E" w:rsidR="009A29DB" w:rsidRDefault="009A29DB" w:rsidP="009A29DB">
      <w:pPr>
        <w:autoSpaceDE w:val="0"/>
        <w:autoSpaceDN w:val="0"/>
        <w:adjustRightInd w:val="0"/>
        <w:spacing w:after="120" w:line="240" w:lineRule="auto"/>
        <w:rPr>
          <w:rFonts w:asciiTheme="minorHAnsi" w:hAnsiTheme="minorHAnsi"/>
          <w:b/>
          <w:bCs/>
          <w:color w:val="000000"/>
          <w:sz w:val="23"/>
          <w:szCs w:val="23"/>
        </w:rPr>
      </w:pPr>
      <w:r>
        <w:rPr>
          <w:rFonts w:asciiTheme="minorHAnsi" w:hAnsiTheme="minorHAnsi"/>
          <w:b/>
          <w:bCs/>
          <w:color w:val="000000"/>
          <w:sz w:val="23"/>
          <w:szCs w:val="23"/>
        </w:rPr>
        <w:t xml:space="preserve">Organismes provinciaux chargés des </w:t>
      </w:r>
      <w:r w:rsidR="00C91E9D">
        <w:rPr>
          <w:rFonts w:asciiTheme="minorHAnsi" w:hAnsiTheme="minorHAnsi"/>
          <w:b/>
          <w:bCs/>
          <w:color w:val="000000"/>
          <w:sz w:val="23"/>
          <w:szCs w:val="23"/>
        </w:rPr>
        <w:t>huiles usées</w:t>
      </w:r>
      <w:r>
        <w:rPr>
          <w:rFonts w:asciiTheme="minorHAnsi" w:hAnsiTheme="minorHAnsi"/>
          <w:b/>
          <w:bCs/>
          <w:color w:val="000000"/>
          <w:sz w:val="23"/>
          <w:szCs w:val="23"/>
        </w:rPr>
        <w:t>.</w:t>
      </w:r>
    </w:p>
    <w:p w14:paraId="02E69270" w14:textId="77777777" w:rsidR="00EF6ED6" w:rsidRPr="009A29DB" w:rsidRDefault="00EF6ED6" w:rsidP="009A29DB">
      <w:pPr>
        <w:autoSpaceDE w:val="0"/>
        <w:autoSpaceDN w:val="0"/>
        <w:adjustRightInd w:val="0"/>
        <w:spacing w:after="120" w:line="240" w:lineRule="auto"/>
        <w:rPr>
          <w:rFonts w:asciiTheme="minorHAnsi" w:hAnsiTheme="minorHAnsi" w:cstheme="minorHAnsi"/>
          <w:b/>
          <w:bCs/>
          <w:color w:val="000000"/>
          <w:sz w:val="23"/>
          <w:szCs w:val="23"/>
        </w:rPr>
      </w:pPr>
    </w:p>
    <w:p w14:paraId="5E861911" w14:textId="5B638616" w:rsidR="00E666B2" w:rsidRPr="009A29DB" w:rsidRDefault="009A29DB" w:rsidP="009A29DB">
      <w:pPr>
        <w:widowControl w:val="0"/>
        <w:suppressLineNumbers/>
        <w:tabs>
          <w:tab w:val="num" w:pos="720"/>
        </w:tabs>
        <w:spacing w:after="0" w:line="240" w:lineRule="auto"/>
        <w:ind w:left="720" w:right="110" w:hanging="720"/>
        <w:jc w:val="both"/>
        <w:rPr>
          <w:rFonts w:asciiTheme="minorHAnsi" w:hAnsiTheme="minorHAnsi" w:cstheme="minorHAnsi"/>
          <w:color w:val="000000"/>
          <w:szCs w:val="24"/>
        </w:rPr>
      </w:pPr>
      <w:r>
        <w:rPr>
          <w:rFonts w:asciiTheme="minorHAnsi" w:hAnsiTheme="minorHAnsi"/>
          <w:color w:val="000000"/>
          <w:szCs w:val="24"/>
        </w:rPr>
        <w:t xml:space="preserve">* </w:t>
      </w:r>
      <w:r>
        <w:rPr>
          <w:rFonts w:asciiTheme="minorHAnsi" w:hAnsiTheme="minorHAnsi"/>
          <w:color w:val="000000"/>
          <w:szCs w:val="24"/>
        </w:rPr>
        <w:tab/>
        <w:t xml:space="preserve">Il est à noter que l’Ontario n’a pas d’organisme officiel pour la collecte des </w:t>
      </w:r>
      <w:r w:rsidR="00C91E9D">
        <w:rPr>
          <w:rFonts w:asciiTheme="minorHAnsi" w:hAnsiTheme="minorHAnsi"/>
          <w:color w:val="000000"/>
          <w:szCs w:val="24"/>
        </w:rPr>
        <w:t>huiles usées</w:t>
      </w:r>
      <w:r>
        <w:rPr>
          <w:rFonts w:asciiTheme="minorHAnsi" w:hAnsiTheme="minorHAnsi"/>
          <w:color w:val="000000"/>
          <w:szCs w:val="24"/>
        </w:rPr>
        <w:t xml:space="preserve">. Si vous voulez en savoir plus sur la collecte des </w:t>
      </w:r>
      <w:r w:rsidR="00C91E9D">
        <w:rPr>
          <w:rFonts w:asciiTheme="minorHAnsi" w:hAnsiTheme="minorHAnsi"/>
          <w:color w:val="000000"/>
          <w:szCs w:val="24"/>
        </w:rPr>
        <w:t>huiles usées</w:t>
      </w:r>
      <w:r>
        <w:rPr>
          <w:rFonts w:asciiTheme="minorHAnsi" w:hAnsiTheme="minorHAnsi"/>
          <w:color w:val="000000"/>
          <w:szCs w:val="24"/>
        </w:rPr>
        <w:t xml:space="preserve"> en Ontario, veuillez communiquer avec </w:t>
      </w:r>
      <w:r w:rsidR="00D35495">
        <w:rPr>
          <w:rFonts w:asciiTheme="minorHAnsi" w:hAnsiTheme="minorHAnsi"/>
          <w:color w:val="000000"/>
          <w:szCs w:val="24"/>
        </w:rPr>
        <w:t>votre</w:t>
      </w:r>
      <w:r>
        <w:rPr>
          <w:rFonts w:asciiTheme="minorHAnsi" w:hAnsiTheme="minorHAnsi"/>
          <w:color w:val="000000"/>
          <w:szCs w:val="24"/>
        </w:rPr>
        <w:t xml:space="preserve"> représentant de PPB.  </w:t>
      </w:r>
      <w:bookmarkStart w:id="42" w:name="_Toc95125894"/>
      <w:bookmarkStart w:id="43" w:name="_Toc95125942"/>
      <w:bookmarkStart w:id="44" w:name="_Toc95126065"/>
      <w:bookmarkStart w:id="45" w:name="_Toc95126393"/>
    </w:p>
    <w:p w14:paraId="5E221FAB" w14:textId="77777777" w:rsidR="00611DA7" w:rsidRDefault="00611DA7" w:rsidP="008E32E6">
      <w:pPr>
        <w:pStyle w:val="Heading2"/>
      </w:pPr>
      <w:bookmarkStart w:id="46" w:name="_Toc111716243"/>
    </w:p>
    <w:p w14:paraId="13FEE41B" w14:textId="57151060" w:rsidR="00141A0D" w:rsidRPr="00C04EE6" w:rsidRDefault="00141A0D" w:rsidP="008E32E6">
      <w:pPr>
        <w:pStyle w:val="Heading2"/>
      </w:pPr>
      <w:r>
        <w:t>F</w:t>
      </w:r>
      <w:bookmarkEnd w:id="42"/>
      <w:bookmarkEnd w:id="43"/>
      <w:bookmarkEnd w:id="44"/>
      <w:bookmarkEnd w:id="45"/>
      <w:r>
        <w:t>ormation</w:t>
      </w:r>
      <w:bookmarkEnd w:id="46"/>
    </w:p>
    <w:p w14:paraId="2F9B9EB6" w14:textId="0DD30185" w:rsidR="00B04026" w:rsidRPr="00C04EE6" w:rsidRDefault="00CF4FCD" w:rsidP="00CA2ACB">
      <w:pPr>
        <w:shd w:val="clear" w:color="auto" w:fill="FFFFFF"/>
        <w:spacing w:before="100" w:beforeAutospacing="1" w:after="100" w:afterAutospacing="1" w:line="240" w:lineRule="auto"/>
        <w:jc w:val="both"/>
        <w:rPr>
          <w:rFonts w:asciiTheme="minorHAnsi" w:eastAsia="Times New Roman" w:hAnsiTheme="minorHAnsi" w:cstheme="minorHAnsi"/>
          <w:szCs w:val="24"/>
        </w:rPr>
      </w:pPr>
      <w:r>
        <w:rPr>
          <w:rFonts w:asciiTheme="minorHAnsi" w:hAnsiTheme="minorHAnsi"/>
          <w:szCs w:val="24"/>
        </w:rPr>
        <w:t>Pour bien gérer les questions environnementales liées aux systèmes d’</w:t>
      </w:r>
      <w:r w:rsidR="00C91E9D">
        <w:rPr>
          <w:rFonts w:asciiTheme="minorHAnsi" w:hAnsiTheme="minorHAnsi"/>
          <w:szCs w:val="24"/>
        </w:rPr>
        <w:t>huiles usées</w:t>
      </w:r>
      <w:r>
        <w:rPr>
          <w:rFonts w:asciiTheme="minorHAnsi" w:hAnsiTheme="minorHAnsi"/>
          <w:szCs w:val="24"/>
        </w:rPr>
        <w:t>, le personnel des administrations portuaires a parfois besoin d’une formation spécialisée qui lui permet de minimiser les risques pour les autres employés et les usagers du port.</w:t>
      </w:r>
    </w:p>
    <w:p w14:paraId="78E6EA6C" w14:textId="27C31118" w:rsidR="00CF4FCD" w:rsidRPr="00C04EE6" w:rsidRDefault="00B04026" w:rsidP="00CA2ACB">
      <w:pPr>
        <w:shd w:val="clear" w:color="auto" w:fill="FFFFFF"/>
        <w:spacing w:before="100" w:beforeAutospacing="1" w:after="100" w:afterAutospacing="1" w:line="240" w:lineRule="auto"/>
        <w:jc w:val="both"/>
        <w:rPr>
          <w:rFonts w:asciiTheme="minorHAnsi" w:eastAsia="Times New Roman" w:hAnsiTheme="minorHAnsi" w:cstheme="minorHAnsi"/>
          <w:szCs w:val="24"/>
        </w:rPr>
      </w:pPr>
      <w:r>
        <w:rPr>
          <w:rFonts w:asciiTheme="minorHAnsi" w:hAnsiTheme="minorHAnsi"/>
          <w:szCs w:val="24"/>
        </w:rPr>
        <w:t xml:space="preserve">Cette formation peut porter sur des sujets tels que la manipulation et l’élimination des produits pétroliers usagés, les risques que crée la mauvaise manipulation de ces produits et l’application du </w:t>
      </w:r>
      <w:r w:rsidR="002E7E1D">
        <w:rPr>
          <w:rFonts w:asciiTheme="minorHAnsi" w:hAnsiTheme="minorHAnsi"/>
          <w:szCs w:val="24"/>
        </w:rPr>
        <w:t>PMUE</w:t>
      </w:r>
      <w:r>
        <w:rPr>
          <w:rFonts w:asciiTheme="minorHAnsi" w:hAnsiTheme="minorHAnsi"/>
          <w:szCs w:val="24"/>
        </w:rPr>
        <w:t xml:space="preserve">. Les séances de formation sont généralement proposées par le PPB ou par le bureau </w:t>
      </w:r>
      <w:r>
        <w:rPr>
          <w:rFonts w:asciiTheme="minorHAnsi" w:hAnsiTheme="minorHAnsi"/>
          <w:szCs w:val="24"/>
        </w:rPr>
        <w:lastRenderedPageBreak/>
        <w:t xml:space="preserve">de coordination environnementale (BCE) sur ces questions, à leur discrétion. Cependant, la formation est souvent donnée tous les trois ans, ce qui signifie que le nouveau personnel de l’administration portuaire ne reçoit pas nécessairement la formation en temps voulu. </w:t>
      </w:r>
    </w:p>
    <w:p w14:paraId="6B253CBA" w14:textId="23602D27" w:rsidR="000F2127" w:rsidRDefault="00474DAD" w:rsidP="008E32E6">
      <w:pPr>
        <w:pStyle w:val="Heading2"/>
      </w:pPr>
      <w:bookmarkStart w:id="47" w:name="_Toc111716244"/>
      <w:r>
        <w:t>Équipement</w:t>
      </w:r>
      <w:bookmarkEnd w:id="47"/>
    </w:p>
    <w:p w14:paraId="3BB0F37B" w14:textId="77777777" w:rsidR="00CC6B5E" w:rsidRPr="00CC6B5E" w:rsidRDefault="00CC6B5E" w:rsidP="00CC6B5E"/>
    <w:p w14:paraId="0F504859" w14:textId="56E2BB07" w:rsidR="005972CA" w:rsidRDefault="00B257DB" w:rsidP="00BC5F88">
      <w:pPr>
        <w:jc w:val="both"/>
        <w:rPr>
          <w:rFonts w:asciiTheme="minorHAnsi" w:hAnsiTheme="minorHAnsi" w:cstheme="minorHAnsi"/>
          <w:szCs w:val="24"/>
        </w:rPr>
      </w:pPr>
      <w:r>
        <w:rPr>
          <w:rFonts w:asciiTheme="minorHAnsi" w:hAnsiTheme="minorHAnsi"/>
          <w:szCs w:val="24"/>
        </w:rPr>
        <w:t>L</w:t>
      </w:r>
      <w:r w:rsidR="006C47B8">
        <w:rPr>
          <w:rFonts w:asciiTheme="minorHAnsi" w:hAnsiTheme="minorHAnsi"/>
          <w:szCs w:val="24"/>
        </w:rPr>
        <w:t xml:space="preserve">e stockage des </w:t>
      </w:r>
      <w:r w:rsidR="00C91E9D">
        <w:rPr>
          <w:rFonts w:asciiTheme="minorHAnsi" w:hAnsiTheme="minorHAnsi"/>
          <w:szCs w:val="24"/>
        </w:rPr>
        <w:t>huiles usées</w:t>
      </w:r>
      <w:r w:rsidR="006C47B8">
        <w:rPr>
          <w:rFonts w:asciiTheme="minorHAnsi" w:hAnsiTheme="minorHAnsi"/>
          <w:szCs w:val="24"/>
        </w:rPr>
        <w:t xml:space="preserve"> </w:t>
      </w:r>
      <w:r>
        <w:rPr>
          <w:rFonts w:asciiTheme="minorHAnsi" w:hAnsiTheme="minorHAnsi"/>
          <w:szCs w:val="24"/>
        </w:rPr>
        <w:t xml:space="preserve">dans les sites de PPB </w:t>
      </w:r>
      <w:r w:rsidR="006C47B8">
        <w:rPr>
          <w:rFonts w:asciiTheme="minorHAnsi" w:hAnsiTheme="minorHAnsi"/>
          <w:szCs w:val="24"/>
        </w:rPr>
        <w:t xml:space="preserve">se fait dans des </w:t>
      </w:r>
      <w:r w:rsidR="00EB20FB">
        <w:rPr>
          <w:rFonts w:asciiTheme="minorHAnsi" w:hAnsiTheme="minorHAnsi"/>
          <w:szCs w:val="24"/>
        </w:rPr>
        <w:t>systèmes de stockage</w:t>
      </w:r>
      <w:r w:rsidR="006C47B8">
        <w:rPr>
          <w:rFonts w:asciiTheme="minorHAnsi" w:hAnsiTheme="minorHAnsi"/>
          <w:szCs w:val="24"/>
        </w:rPr>
        <w:t xml:space="preserve">. Ces </w:t>
      </w:r>
      <w:r w:rsidR="00EB20FB">
        <w:rPr>
          <w:rFonts w:asciiTheme="minorHAnsi" w:hAnsiTheme="minorHAnsi"/>
          <w:szCs w:val="24"/>
        </w:rPr>
        <w:t>systèmes de stockage</w:t>
      </w:r>
      <w:r w:rsidR="006C47B8">
        <w:rPr>
          <w:rFonts w:asciiTheme="minorHAnsi" w:hAnsiTheme="minorHAnsi"/>
          <w:szCs w:val="24"/>
        </w:rPr>
        <w:t xml:space="preserve"> sont mis à la disposition des usagers</w:t>
      </w:r>
      <w:r w:rsidR="003530E0">
        <w:rPr>
          <w:rFonts w:asciiTheme="minorHAnsi" w:hAnsiTheme="minorHAnsi"/>
          <w:szCs w:val="24"/>
        </w:rPr>
        <w:t xml:space="preserve"> par le port</w:t>
      </w:r>
      <w:r w:rsidR="006C47B8">
        <w:rPr>
          <w:rFonts w:asciiTheme="minorHAnsi" w:hAnsiTheme="minorHAnsi"/>
          <w:szCs w:val="24"/>
        </w:rPr>
        <w:t xml:space="preserve"> à titre de service; leur présence favorise l’entreposage et l’élimination adéquats des </w:t>
      </w:r>
      <w:r w:rsidR="00C91E9D">
        <w:rPr>
          <w:rFonts w:asciiTheme="minorHAnsi" w:hAnsiTheme="minorHAnsi"/>
          <w:szCs w:val="24"/>
        </w:rPr>
        <w:t>huiles usées</w:t>
      </w:r>
      <w:r w:rsidR="006C47B8">
        <w:rPr>
          <w:rFonts w:asciiTheme="minorHAnsi" w:hAnsiTheme="minorHAnsi"/>
          <w:szCs w:val="24"/>
        </w:rPr>
        <w:t>. Ils peuvent être situés à l’extérieur ou dans un</w:t>
      </w:r>
      <w:r w:rsidR="00D30F08">
        <w:rPr>
          <w:rFonts w:asciiTheme="minorHAnsi" w:hAnsiTheme="minorHAnsi"/>
          <w:szCs w:val="24"/>
        </w:rPr>
        <w:t xml:space="preserve"> immeuble</w:t>
      </w:r>
      <w:r w:rsidR="006C47B8">
        <w:rPr>
          <w:rFonts w:asciiTheme="minorHAnsi" w:hAnsiTheme="minorHAnsi"/>
          <w:szCs w:val="24"/>
        </w:rPr>
        <w:t xml:space="preserve"> construit à cet effet.</w:t>
      </w:r>
    </w:p>
    <w:p w14:paraId="6248EFF6" w14:textId="7C1A6CD8" w:rsidR="00CA2ACB" w:rsidRPr="00C04EE6" w:rsidRDefault="00474DAD" w:rsidP="00BC5F88">
      <w:pPr>
        <w:pStyle w:val="Heading2"/>
      </w:pPr>
      <w:bookmarkStart w:id="48" w:name="_Toc111716245"/>
      <w:r>
        <w:t>Installation et enlèvement</w:t>
      </w:r>
      <w:bookmarkEnd w:id="48"/>
    </w:p>
    <w:p w14:paraId="0F6CD300" w14:textId="3488ADA1" w:rsidR="00F10DEF" w:rsidRPr="00C04EE6" w:rsidRDefault="000A25C9" w:rsidP="00CA2ACB">
      <w:pPr>
        <w:jc w:val="both"/>
        <w:rPr>
          <w:rFonts w:asciiTheme="minorHAnsi" w:hAnsiTheme="minorHAnsi" w:cstheme="minorHAnsi"/>
          <w:color w:val="000000" w:themeColor="text1"/>
          <w:szCs w:val="24"/>
        </w:rPr>
      </w:pPr>
      <w:r>
        <w:rPr>
          <w:rFonts w:asciiTheme="minorHAnsi" w:hAnsiTheme="minorHAnsi" w:cstheme="minorHAnsi"/>
        </w:rPr>
        <w:br/>
      </w:r>
      <w:r w:rsidR="00F10DEF">
        <w:rPr>
          <w:rFonts w:asciiTheme="minorHAnsi" w:hAnsiTheme="minorHAnsi"/>
          <w:color w:val="000000" w:themeColor="text1"/>
          <w:szCs w:val="24"/>
        </w:rPr>
        <w:t xml:space="preserve">L’installation des </w:t>
      </w:r>
      <w:r w:rsidR="00EB20FB">
        <w:rPr>
          <w:rFonts w:asciiTheme="minorHAnsi" w:hAnsiTheme="minorHAnsi"/>
          <w:color w:val="000000" w:themeColor="text1"/>
          <w:szCs w:val="24"/>
        </w:rPr>
        <w:t>systèmes de stockage</w:t>
      </w:r>
      <w:r w:rsidR="00F10DEF">
        <w:rPr>
          <w:rFonts w:asciiTheme="minorHAnsi" w:hAnsiTheme="minorHAnsi"/>
          <w:color w:val="000000" w:themeColor="text1"/>
          <w:szCs w:val="24"/>
        </w:rPr>
        <w:t xml:space="preserve"> doit respecter certaines dispositions du Code de recommandations techniques pour la protection de l’environnement applicable aux systèmes de stockage hors</w:t>
      </w:r>
      <w:r w:rsidR="00D24060">
        <w:rPr>
          <w:rFonts w:asciiTheme="minorHAnsi" w:hAnsiTheme="minorHAnsi"/>
          <w:color w:val="000000" w:themeColor="text1"/>
          <w:szCs w:val="24"/>
        </w:rPr>
        <w:noBreakHyphen/>
      </w:r>
      <w:r w:rsidR="00F10DEF">
        <w:rPr>
          <w:rFonts w:asciiTheme="minorHAnsi" w:hAnsiTheme="minorHAnsi"/>
          <w:color w:val="000000" w:themeColor="text1"/>
          <w:szCs w:val="24"/>
        </w:rPr>
        <w:t xml:space="preserve">sol et souterrains de produits pétroliers et de produits apparentés du </w:t>
      </w:r>
      <w:r w:rsidR="000873F1">
        <w:rPr>
          <w:rFonts w:asciiTheme="minorHAnsi" w:hAnsiTheme="minorHAnsi"/>
          <w:color w:val="000000" w:themeColor="text1"/>
          <w:szCs w:val="24"/>
        </w:rPr>
        <w:t>Conseil canadien des ministres de l’environnement (</w:t>
      </w:r>
      <w:r w:rsidR="00F10DEF">
        <w:rPr>
          <w:rFonts w:asciiTheme="minorHAnsi" w:hAnsiTheme="minorHAnsi"/>
          <w:color w:val="000000" w:themeColor="text1"/>
          <w:szCs w:val="24"/>
        </w:rPr>
        <w:t>CCME</w:t>
      </w:r>
      <w:r w:rsidR="000873F1">
        <w:rPr>
          <w:rFonts w:asciiTheme="minorHAnsi" w:hAnsiTheme="minorHAnsi"/>
          <w:color w:val="000000" w:themeColor="text1"/>
          <w:szCs w:val="24"/>
        </w:rPr>
        <w:t>)</w:t>
      </w:r>
      <w:r w:rsidR="00F10DEF">
        <w:rPr>
          <w:rFonts w:asciiTheme="minorHAnsi" w:hAnsiTheme="minorHAnsi"/>
          <w:color w:val="000000" w:themeColor="text1"/>
          <w:szCs w:val="24"/>
        </w:rPr>
        <w:t xml:space="preserve">. Elle doit aussi respecter certaines normes sectorielles (normes ULC sur la conception des </w:t>
      </w:r>
      <w:r w:rsidR="00EB20FB">
        <w:rPr>
          <w:rFonts w:asciiTheme="minorHAnsi" w:hAnsiTheme="minorHAnsi"/>
          <w:color w:val="000000" w:themeColor="text1"/>
          <w:szCs w:val="24"/>
        </w:rPr>
        <w:t>systèmes de stockage</w:t>
      </w:r>
      <w:r w:rsidR="00F10DEF">
        <w:rPr>
          <w:rFonts w:asciiTheme="minorHAnsi" w:hAnsiTheme="minorHAnsi"/>
          <w:color w:val="000000" w:themeColor="text1"/>
          <w:szCs w:val="24"/>
        </w:rPr>
        <w:t xml:space="preserve"> selon l’usage). Pour connaitre la norme de conception applicable aux </w:t>
      </w:r>
      <w:r w:rsidR="00EB20FB">
        <w:rPr>
          <w:rFonts w:asciiTheme="minorHAnsi" w:hAnsiTheme="minorHAnsi"/>
          <w:color w:val="000000" w:themeColor="text1"/>
          <w:szCs w:val="24"/>
        </w:rPr>
        <w:t>systèmes de stockage</w:t>
      </w:r>
      <w:r w:rsidR="00F10DEF">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sidR="00F10DEF">
        <w:rPr>
          <w:rFonts w:asciiTheme="minorHAnsi" w:hAnsiTheme="minorHAnsi"/>
          <w:color w:val="000000" w:themeColor="text1"/>
          <w:szCs w:val="24"/>
        </w:rPr>
        <w:t>, consulter la section 3.5 du Code de recommandations techniques pour la protection de l’environnement du CCME (Systèmes de stockage hors</w:t>
      </w:r>
      <w:r w:rsidR="00D24060">
        <w:rPr>
          <w:rFonts w:asciiTheme="minorHAnsi" w:hAnsiTheme="minorHAnsi"/>
          <w:color w:val="000000" w:themeColor="text1"/>
          <w:szCs w:val="24"/>
        </w:rPr>
        <w:noBreakHyphen/>
      </w:r>
      <w:r w:rsidR="00F10DEF">
        <w:rPr>
          <w:rFonts w:asciiTheme="minorHAnsi" w:hAnsiTheme="minorHAnsi"/>
          <w:color w:val="000000" w:themeColor="text1"/>
          <w:szCs w:val="24"/>
        </w:rPr>
        <w:t xml:space="preserve">sol pour l’entreposage d’huiles usées). </w:t>
      </w:r>
    </w:p>
    <w:p w14:paraId="0E8EAC4E" w14:textId="77777777" w:rsidR="005972CA" w:rsidRPr="00C04EE6" w:rsidRDefault="005972CA" w:rsidP="00CA2ACB">
      <w:pPr>
        <w:jc w:val="both"/>
        <w:rPr>
          <w:rFonts w:asciiTheme="minorHAnsi" w:hAnsiTheme="minorHAnsi" w:cstheme="minorHAnsi"/>
          <w:color w:val="000000" w:themeColor="text1"/>
          <w:szCs w:val="24"/>
        </w:rPr>
      </w:pPr>
    </w:p>
    <w:p w14:paraId="77563277" w14:textId="63C8FCCD" w:rsidR="00A0542A" w:rsidRDefault="00E96FA1" w:rsidP="00A0542A">
      <w:pPr>
        <w:rPr>
          <w:rFonts w:asciiTheme="minorHAnsi" w:hAnsiTheme="minorHAnsi" w:cstheme="minorHAnsi"/>
          <w:b/>
          <w:color w:val="000000" w:themeColor="text1"/>
          <w:szCs w:val="24"/>
        </w:rPr>
      </w:pPr>
      <w:r>
        <w:rPr>
          <w:rFonts w:asciiTheme="minorHAnsi" w:hAnsiTheme="minorHAnsi"/>
          <w:b/>
          <w:color w:val="000000" w:themeColor="text1"/>
          <w:szCs w:val="24"/>
        </w:rPr>
        <w:t>Exigences relatives à l’installation d’un nouveau système</w:t>
      </w:r>
    </w:p>
    <w:p w14:paraId="30973D7C" w14:textId="6B859604" w:rsidR="00555D2A" w:rsidRPr="00555D2A" w:rsidRDefault="00555D2A" w:rsidP="00A0542A">
      <w:pPr>
        <w:rPr>
          <w:rFonts w:asciiTheme="minorHAnsi" w:hAnsiTheme="minorHAnsi" w:cstheme="minorHAnsi"/>
          <w:bCs/>
          <w:color w:val="000000" w:themeColor="text1"/>
          <w:szCs w:val="24"/>
        </w:rPr>
      </w:pPr>
      <w:r>
        <w:rPr>
          <w:rFonts w:asciiTheme="minorHAnsi" w:hAnsiTheme="minorHAnsi"/>
          <w:bCs/>
          <w:color w:val="000000" w:themeColor="text1"/>
          <w:szCs w:val="24"/>
        </w:rPr>
        <w:t xml:space="preserve">Voici une liste concise des exigences à respecter lors de l’installation d’un nouveau </w:t>
      </w:r>
      <w:r w:rsidR="00EB20FB">
        <w:rPr>
          <w:rFonts w:asciiTheme="minorHAnsi" w:hAnsiTheme="minorHAnsi"/>
          <w:bCs/>
          <w:color w:val="000000" w:themeColor="text1"/>
          <w:szCs w:val="24"/>
        </w:rPr>
        <w:t>système de stockage</w:t>
      </w:r>
      <w:r>
        <w:rPr>
          <w:rFonts w:asciiTheme="minorHAnsi" w:hAnsiTheme="minorHAnsi"/>
          <w:bCs/>
          <w:color w:val="000000" w:themeColor="text1"/>
          <w:szCs w:val="24"/>
        </w:rPr>
        <w:t>:</w:t>
      </w:r>
    </w:p>
    <w:p w14:paraId="3CE1383F" w14:textId="24492F7C" w:rsidR="00A0542A" w:rsidRPr="00C04EE6" w:rsidRDefault="00A0542A" w:rsidP="00CA2ACB">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Communiquer avec un entrepreneur pétrolier ou une société d’ingénierie agréés par la province.</w:t>
      </w:r>
    </w:p>
    <w:p w14:paraId="516E8286" w14:textId="731BF790" w:rsidR="00A0542A" w:rsidRPr="00C04EE6" w:rsidRDefault="00A0542A" w:rsidP="00CA2ACB">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Soumettre les formulaires de demande du </w:t>
      </w:r>
      <w:r w:rsidR="00F56A19">
        <w:rPr>
          <w:rFonts w:asciiTheme="minorHAnsi" w:hAnsiTheme="minorHAnsi"/>
          <w:color w:val="000000" w:themeColor="text1"/>
          <w:szCs w:val="24"/>
        </w:rPr>
        <w:t>port pour petits bateaux</w:t>
      </w:r>
      <w:r>
        <w:rPr>
          <w:rFonts w:asciiTheme="minorHAnsi" w:hAnsiTheme="minorHAnsi"/>
          <w:color w:val="000000" w:themeColor="text1"/>
          <w:szCs w:val="24"/>
        </w:rPr>
        <w:t>, y compris les dessins de conception, à l’administration régionale de PPB.</w:t>
      </w:r>
    </w:p>
    <w:p w14:paraId="2D5CCCA5" w14:textId="309072C4" w:rsidR="00EB2315" w:rsidRPr="00C04EE6" w:rsidRDefault="00EB2315" w:rsidP="00CA2ACB">
      <w:pPr>
        <w:pStyle w:val="ListParagraph"/>
        <w:numPr>
          <w:ilvl w:val="1"/>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Les plans et les caractéristiques techniques doivent porter l’estampille et la signature d’un ingénieur.</w:t>
      </w:r>
    </w:p>
    <w:p w14:paraId="07B743E6" w14:textId="308F9CE6" w:rsidR="00EB2315" w:rsidRPr="00C04EE6" w:rsidRDefault="00EB2315" w:rsidP="00CA2ACB">
      <w:pPr>
        <w:pStyle w:val="ListParagraph"/>
        <w:numPr>
          <w:ilvl w:val="1"/>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L’entrepreneur chargé de l’installation doit produire des </w:t>
      </w:r>
      <w:r>
        <w:rPr>
          <w:rFonts w:asciiTheme="minorHAnsi" w:hAnsiTheme="minorHAnsi"/>
          <w:b/>
          <w:color w:val="000000" w:themeColor="text1"/>
          <w:szCs w:val="24"/>
        </w:rPr>
        <w:t>dessins conformes à l’exécution.</w:t>
      </w:r>
    </w:p>
    <w:p w14:paraId="16AB557A" w14:textId="22C57E4A" w:rsidR="00EB2315" w:rsidRPr="00C04EE6" w:rsidRDefault="00555D2A" w:rsidP="00CA2ACB">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L’administration régionale de PPB examine la demande, y compris les dessins de conception, pour approbation avant l’installation.</w:t>
      </w:r>
    </w:p>
    <w:p w14:paraId="14CE9A91" w14:textId="66767BEB" w:rsidR="001E4C61" w:rsidRPr="00C04EE6" w:rsidRDefault="001E4C61" w:rsidP="00CA2ACB">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Obtenir un nouveau numéro d’identification d’ECCC avant la construction et l’installation du </w:t>
      </w:r>
      <w:r w:rsidR="00EB20FB">
        <w:rPr>
          <w:rFonts w:asciiTheme="minorHAnsi" w:hAnsiTheme="minorHAnsi"/>
          <w:color w:val="000000" w:themeColor="text1"/>
          <w:szCs w:val="24"/>
        </w:rPr>
        <w:t>système de stockage</w:t>
      </w:r>
      <w:r>
        <w:rPr>
          <w:rFonts w:asciiTheme="minorHAnsi" w:hAnsiTheme="minorHAnsi"/>
          <w:color w:val="000000" w:themeColor="text1"/>
          <w:szCs w:val="24"/>
        </w:rPr>
        <w:t>.</w:t>
      </w:r>
    </w:p>
    <w:p w14:paraId="1D98E750" w14:textId="78A5AB8A" w:rsidR="00EB2315" w:rsidRPr="00C04EE6" w:rsidRDefault="00555D2A" w:rsidP="00CA2ACB">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lastRenderedPageBreak/>
        <w:t>L’administration régionale de PPB effectue une dernière inspection après l’installation.</w:t>
      </w:r>
    </w:p>
    <w:p w14:paraId="61E5E79E" w14:textId="3F798FED" w:rsidR="005972CA" w:rsidRPr="00C91957" w:rsidRDefault="001E4C61" w:rsidP="00C91957">
      <w:pPr>
        <w:pStyle w:val="ListParagraph"/>
        <w:numPr>
          <w:ilvl w:val="0"/>
          <w:numId w:val="31"/>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Élaborer un plan d’intervention en cas d’urgence environnementale pour le nouveau </w:t>
      </w:r>
      <w:r w:rsidR="00EB20FB">
        <w:rPr>
          <w:rFonts w:asciiTheme="minorHAnsi" w:hAnsiTheme="minorHAnsi"/>
          <w:color w:val="000000" w:themeColor="text1"/>
          <w:szCs w:val="24"/>
        </w:rPr>
        <w:t>système de stockage</w:t>
      </w:r>
      <w:r>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Pr>
          <w:rFonts w:asciiTheme="minorHAnsi" w:hAnsiTheme="minorHAnsi"/>
          <w:color w:val="000000" w:themeColor="text1"/>
          <w:szCs w:val="24"/>
        </w:rPr>
        <w:t xml:space="preserve"> (s’il n’en existe pas déjà un) et l’afficher près du </w:t>
      </w:r>
      <w:r w:rsidR="00EB20FB">
        <w:rPr>
          <w:rFonts w:asciiTheme="minorHAnsi" w:hAnsiTheme="minorHAnsi"/>
          <w:color w:val="000000" w:themeColor="text1"/>
          <w:szCs w:val="24"/>
        </w:rPr>
        <w:t>système de stockage</w:t>
      </w:r>
      <w:r>
        <w:rPr>
          <w:rFonts w:asciiTheme="minorHAnsi" w:hAnsiTheme="minorHAnsi"/>
          <w:color w:val="000000" w:themeColor="text1"/>
          <w:szCs w:val="24"/>
        </w:rPr>
        <w:t>. Vous trouverez ici</w:t>
      </w:r>
      <w:r w:rsidR="00621AC7">
        <w:rPr>
          <w:rFonts w:asciiTheme="minorHAnsi" w:hAnsiTheme="minorHAnsi"/>
          <w:color w:val="000000" w:themeColor="text1"/>
          <w:szCs w:val="24"/>
        </w:rPr>
        <w:t xml:space="preserve"> : </w:t>
      </w:r>
      <w:r w:rsidR="00621AC7" w:rsidRPr="00621AC7">
        <w:rPr>
          <w:rFonts w:asciiTheme="minorHAnsi" w:hAnsiTheme="minorHAnsi" w:cstheme="minorHAnsi"/>
          <w:color w:val="000000" w:themeColor="text1"/>
          <w:szCs w:val="24"/>
        </w:rPr>
        <w:t>(</w:t>
      </w:r>
      <w:hyperlink r:id="rId20" w:history="1">
        <w:r w:rsidR="00621AC7" w:rsidRPr="00621AC7">
          <w:rPr>
            <w:rStyle w:val="Hyperlink"/>
            <w:rFonts w:asciiTheme="minorHAnsi" w:hAnsiTheme="minorHAnsi" w:cstheme="minorHAnsi"/>
          </w:rPr>
          <w:t>Gabarit de plan de mesure d’urgence environnementale propre à un site (avec réservoirs) (dfo-mpo.gc.ca)</w:t>
        </w:r>
      </w:hyperlink>
      <w:r w:rsidR="00621AC7" w:rsidRPr="00621AC7">
        <w:rPr>
          <w:rFonts w:asciiTheme="minorHAnsi" w:hAnsiTheme="minorHAnsi" w:cstheme="minorHAnsi"/>
        </w:rPr>
        <w:t>)</w:t>
      </w:r>
      <w:r>
        <w:rPr>
          <w:rFonts w:asciiTheme="minorHAnsi" w:hAnsiTheme="minorHAnsi"/>
          <w:color w:val="000000" w:themeColor="text1"/>
          <w:szCs w:val="24"/>
        </w:rPr>
        <w:t xml:space="preserve"> un modèle de </w:t>
      </w:r>
      <w:hyperlink r:id="rId21" w:history="1">
        <w:r w:rsidR="002E7E1D" w:rsidRPr="00586743">
          <w:rPr>
            <w:rStyle w:val="Hyperlink"/>
            <w:rFonts w:asciiTheme="minorHAnsi" w:hAnsiTheme="minorHAnsi"/>
            <w:szCs w:val="24"/>
          </w:rPr>
          <w:t>PMUE</w:t>
        </w:r>
      </w:hyperlink>
      <w:r w:rsidR="00586743">
        <w:rPr>
          <w:rFonts w:asciiTheme="minorHAnsi" w:hAnsiTheme="minorHAnsi"/>
          <w:color w:val="000000" w:themeColor="text1"/>
          <w:szCs w:val="24"/>
        </w:rPr>
        <w:t>.</w:t>
      </w:r>
    </w:p>
    <w:p w14:paraId="7C4AFC96" w14:textId="77777777" w:rsidR="00555D2A" w:rsidRDefault="00555D2A" w:rsidP="00C91957">
      <w:pPr>
        <w:jc w:val="both"/>
        <w:rPr>
          <w:rFonts w:asciiTheme="minorHAnsi" w:hAnsiTheme="minorHAnsi" w:cstheme="minorHAnsi"/>
          <w:color w:val="000000" w:themeColor="text1"/>
          <w:szCs w:val="24"/>
        </w:rPr>
      </w:pPr>
    </w:p>
    <w:p w14:paraId="6D1349E5" w14:textId="1806B67A" w:rsidR="00611DA7" w:rsidRPr="00611DA7" w:rsidRDefault="00A64EA1" w:rsidP="00C91957">
      <w:pPr>
        <w:jc w:val="both"/>
        <w:rPr>
          <w:rFonts w:asciiTheme="minorHAnsi" w:hAnsiTheme="minorHAnsi"/>
          <w:color w:val="000000" w:themeColor="text1"/>
          <w:szCs w:val="24"/>
        </w:rPr>
      </w:pPr>
      <w:r>
        <w:rPr>
          <w:rFonts w:asciiTheme="minorHAnsi" w:hAnsiTheme="minorHAnsi"/>
          <w:color w:val="000000" w:themeColor="text1"/>
          <w:szCs w:val="24"/>
        </w:rPr>
        <w:t xml:space="preserve">Les </w:t>
      </w:r>
      <w:r w:rsidR="00EB20FB">
        <w:rPr>
          <w:rFonts w:asciiTheme="minorHAnsi" w:hAnsiTheme="minorHAnsi"/>
          <w:color w:val="000000" w:themeColor="text1"/>
          <w:szCs w:val="24"/>
        </w:rPr>
        <w:t>systèmes de stockage</w:t>
      </w:r>
      <w:r>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Pr>
          <w:rFonts w:asciiTheme="minorHAnsi" w:hAnsiTheme="minorHAnsi"/>
          <w:color w:val="000000" w:themeColor="text1"/>
          <w:szCs w:val="24"/>
        </w:rPr>
        <w:t xml:space="preserve"> doivent être placés à l’écart de la circulation et protégés contre les collisions avec les véhicules, les remorques, les chariots élévateurs, etc. Ils ne doivent pas être placés à moins de 4,5 m horizontalement de la laisse de haute mer. Les </w:t>
      </w:r>
      <w:r w:rsidR="00EB20FB">
        <w:rPr>
          <w:rFonts w:asciiTheme="minorHAnsi" w:hAnsiTheme="minorHAnsi"/>
          <w:color w:val="000000" w:themeColor="text1"/>
          <w:szCs w:val="24"/>
        </w:rPr>
        <w:t>systèmes de stockage</w:t>
      </w:r>
      <w:r>
        <w:rPr>
          <w:rFonts w:asciiTheme="minorHAnsi" w:hAnsiTheme="minorHAnsi"/>
          <w:color w:val="000000" w:themeColor="text1"/>
          <w:szCs w:val="24"/>
        </w:rPr>
        <w:t xml:space="preserve"> ne doivent pas être placés sur un quai ou sur la voie menant à un quai sans l’approbation de l’ingénieur régional de PPB; leur capacité ne doit pas dépasser 5 000 litres.</w:t>
      </w:r>
    </w:p>
    <w:p w14:paraId="691C7364" w14:textId="338053DB" w:rsidR="00EB2315" w:rsidRPr="00C04EE6" w:rsidRDefault="00EB2315" w:rsidP="00BC5F88">
      <w:pPr>
        <w:pStyle w:val="Heading2"/>
      </w:pPr>
      <w:bookmarkStart w:id="49" w:name="_Toc95125897"/>
      <w:bookmarkStart w:id="50" w:name="_Toc95125945"/>
      <w:bookmarkStart w:id="51" w:name="_Toc95126068"/>
      <w:bookmarkStart w:id="52" w:name="_Toc95126396"/>
      <w:bookmarkStart w:id="53" w:name="_Toc111716246"/>
      <w:r>
        <w:t>Exigences relatives à l’enlèvement</w:t>
      </w:r>
      <w:bookmarkEnd w:id="49"/>
      <w:bookmarkEnd w:id="50"/>
      <w:bookmarkEnd w:id="51"/>
      <w:bookmarkEnd w:id="52"/>
      <w:bookmarkEnd w:id="53"/>
    </w:p>
    <w:p w14:paraId="5D1DCB0E" w14:textId="77777777" w:rsidR="00CA2ACB" w:rsidRPr="00C04EE6" w:rsidRDefault="00CA2ACB" w:rsidP="00CA2ACB">
      <w:pPr>
        <w:rPr>
          <w:rFonts w:asciiTheme="minorHAnsi" w:hAnsiTheme="minorHAnsi" w:cstheme="minorHAnsi"/>
        </w:rPr>
      </w:pPr>
    </w:p>
    <w:p w14:paraId="11A04641" w14:textId="575CA58C" w:rsidR="00F10DEF" w:rsidRDefault="00BC53B5" w:rsidP="00CA2ACB">
      <w:p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Un installateur agréé par la province doit procéder à l’enlèvement du </w:t>
      </w:r>
      <w:r w:rsidR="00EB20FB">
        <w:rPr>
          <w:rFonts w:asciiTheme="minorHAnsi" w:hAnsiTheme="minorHAnsi"/>
          <w:color w:val="000000" w:themeColor="text1"/>
          <w:szCs w:val="24"/>
        </w:rPr>
        <w:t>système de stockage</w:t>
      </w:r>
      <w:r>
        <w:rPr>
          <w:rFonts w:asciiTheme="minorHAnsi" w:hAnsiTheme="minorHAnsi"/>
          <w:color w:val="000000" w:themeColor="text1"/>
          <w:szCs w:val="24"/>
        </w:rPr>
        <w:t>. S’il n’en existe pas, un ingénieur doit superviser l’enlèvement.</w:t>
      </w:r>
    </w:p>
    <w:p w14:paraId="7F8C34B8" w14:textId="77777777" w:rsidR="00BC5F88" w:rsidRPr="00C04EE6" w:rsidRDefault="00BC5F88" w:rsidP="00CA2ACB">
      <w:pPr>
        <w:jc w:val="both"/>
        <w:rPr>
          <w:rFonts w:asciiTheme="minorHAnsi" w:hAnsiTheme="minorHAnsi" w:cstheme="minorHAnsi"/>
          <w:color w:val="000000" w:themeColor="text1"/>
          <w:szCs w:val="24"/>
        </w:rPr>
      </w:pPr>
    </w:p>
    <w:p w14:paraId="23CC3316" w14:textId="2AD59A5F" w:rsidR="00EB2315" w:rsidRPr="00C04EE6" w:rsidRDefault="00EB2315" w:rsidP="00CA2ACB">
      <w:pPr>
        <w:pStyle w:val="ListParagraph"/>
        <w:numPr>
          <w:ilvl w:val="0"/>
          <w:numId w:val="33"/>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Pour atténuer les risques, prévenir </w:t>
      </w:r>
      <w:r w:rsidR="00D30F08">
        <w:rPr>
          <w:rFonts w:asciiTheme="minorHAnsi" w:hAnsiTheme="minorHAnsi"/>
          <w:color w:val="000000" w:themeColor="text1"/>
          <w:szCs w:val="24"/>
        </w:rPr>
        <w:t xml:space="preserve">PPB </w:t>
      </w:r>
      <w:r>
        <w:rPr>
          <w:rFonts w:asciiTheme="minorHAnsi" w:hAnsiTheme="minorHAnsi"/>
          <w:color w:val="000000" w:themeColor="text1"/>
          <w:szCs w:val="24"/>
        </w:rPr>
        <w:t xml:space="preserve">de l’enlèvement des </w:t>
      </w:r>
      <w:r w:rsidR="00EB20FB">
        <w:rPr>
          <w:rFonts w:asciiTheme="minorHAnsi" w:hAnsiTheme="minorHAnsi"/>
          <w:color w:val="000000" w:themeColor="text1"/>
          <w:szCs w:val="24"/>
        </w:rPr>
        <w:t>systèmes de stockage</w:t>
      </w:r>
      <w:r>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Pr>
          <w:rFonts w:asciiTheme="minorHAnsi" w:hAnsiTheme="minorHAnsi"/>
          <w:color w:val="000000" w:themeColor="text1"/>
          <w:szCs w:val="24"/>
        </w:rPr>
        <w:t>.</w:t>
      </w:r>
    </w:p>
    <w:p w14:paraId="098DEB7E" w14:textId="3D06A29A" w:rsidR="00EB2315" w:rsidRPr="00C04EE6" w:rsidRDefault="00D30F08" w:rsidP="00CA2ACB">
      <w:pPr>
        <w:pStyle w:val="ListParagraph"/>
        <w:numPr>
          <w:ilvl w:val="0"/>
          <w:numId w:val="33"/>
        </w:numPr>
        <w:jc w:val="both"/>
        <w:rPr>
          <w:rFonts w:asciiTheme="minorHAnsi" w:hAnsiTheme="minorHAnsi" w:cstheme="minorHAnsi"/>
          <w:color w:val="000000" w:themeColor="text1"/>
          <w:szCs w:val="24"/>
        </w:rPr>
      </w:pPr>
      <w:r>
        <w:rPr>
          <w:rFonts w:asciiTheme="minorHAnsi" w:hAnsiTheme="minorHAnsi"/>
          <w:color w:val="000000" w:themeColor="text1"/>
          <w:szCs w:val="24"/>
        </w:rPr>
        <w:t>L’e</w:t>
      </w:r>
      <w:r w:rsidR="00EB2315">
        <w:rPr>
          <w:rFonts w:asciiTheme="minorHAnsi" w:hAnsiTheme="minorHAnsi"/>
          <w:color w:val="000000" w:themeColor="text1"/>
          <w:szCs w:val="24"/>
        </w:rPr>
        <w:t xml:space="preserve">nlèvement du </w:t>
      </w:r>
      <w:r w:rsidR="00EB20FB">
        <w:rPr>
          <w:rFonts w:asciiTheme="minorHAnsi" w:hAnsiTheme="minorHAnsi"/>
          <w:color w:val="000000" w:themeColor="text1"/>
          <w:szCs w:val="24"/>
        </w:rPr>
        <w:t>système de stockage</w:t>
      </w:r>
      <w:r w:rsidR="00EB2315">
        <w:rPr>
          <w:rFonts w:asciiTheme="minorHAnsi" w:hAnsiTheme="minorHAnsi"/>
          <w:color w:val="000000" w:themeColor="text1"/>
          <w:szCs w:val="24"/>
        </w:rPr>
        <w:t xml:space="preserve"> d’</w:t>
      </w:r>
      <w:r w:rsidR="00C91E9D">
        <w:rPr>
          <w:rFonts w:asciiTheme="minorHAnsi" w:hAnsiTheme="minorHAnsi"/>
          <w:color w:val="000000" w:themeColor="text1"/>
          <w:szCs w:val="24"/>
        </w:rPr>
        <w:t>huiles usées</w:t>
      </w:r>
      <w:r w:rsidR="00EB2315">
        <w:rPr>
          <w:rFonts w:asciiTheme="minorHAnsi" w:hAnsiTheme="minorHAnsi"/>
          <w:color w:val="000000" w:themeColor="text1"/>
          <w:szCs w:val="24"/>
        </w:rPr>
        <w:t xml:space="preserve"> par l’entrepreneur et élimination dans un lieu approuvé.</w:t>
      </w:r>
    </w:p>
    <w:p w14:paraId="03E94F50" w14:textId="6EC3ED93" w:rsidR="00EB2315" w:rsidRPr="00C04EE6" w:rsidRDefault="00EB2315" w:rsidP="00CA2ACB">
      <w:pPr>
        <w:pStyle w:val="ListParagraph"/>
        <w:numPr>
          <w:ilvl w:val="0"/>
          <w:numId w:val="33"/>
        </w:numPr>
        <w:jc w:val="both"/>
        <w:rPr>
          <w:rFonts w:asciiTheme="minorHAnsi" w:hAnsiTheme="minorHAnsi" w:cstheme="minorHAnsi"/>
          <w:color w:val="000000" w:themeColor="text1"/>
          <w:szCs w:val="24"/>
        </w:rPr>
      </w:pPr>
      <w:r>
        <w:rPr>
          <w:rFonts w:asciiTheme="minorHAnsi" w:hAnsiTheme="minorHAnsi"/>
          <w:color w:val="000000" w:themeColor="text1"/>
          <w:szCs w:val="24"/>
        </w:rPr>
        <w:t>Obtenir un bordereau d’élimination de l’entrepreneur.</w:t>
      </w:r>
    </w:p>
    <w:p w14:paraId="3E79745D" w14:textId="501C20C2" w:rsidR="001E4C61" w:rsidRPr="00C04EE6" w:rsidRDefault="001E4C61" w:rsidP="00CA2ACB">
      <w:pPr>
        <w:pStyle w:val="ListParagraph"/>
        <w:numPr>
          <w:ilvl w:val="0"/>
          <w:numId w:val="33"/>
        </w:numPr>
        <w:jc w:val="both"/>
        <w:rPr>
          <w:rFonts w:asciiTheme="minorHAnsi" w:hAnsiTheme="minorHAnsi" w:cstheme="minorHAnsi"/>
          <w:color w:val="000000" w:themeColor="text1"/>
          <w:szCs w:val="24"/>
        </w:rPr>
      </w:pPr>
      <w:r>
        <w:rPr>
          <w:rFonts w:asciiTheme="minorHAnsi" w:hAnsiTheme="minorHAnsi"/>
          <w:color w:val="000000" w:themeColor="text1"/>
          <w:szCs w:val="24"/>
        </w:rPr>
        <w:t xml:space="preserve">Une fois le </w:t>
      </w:r>
      <w:r w:rsidR="00EB20FB">
        <w:rPr>
          <w:rFonts w:asciiTheme="minorHAnsi" w:hAnsiTheme="minorHAnsi"/>
          <w:color w:val="000000" w:themeColor="text1"/>
          <w:szCs w:val="24"/>
        </w:rPr>
        <w:t>système de stockage</w:t>
      </w:r>
      <w:r>
        <w:rPr>
          <w:rFonts w:asciiTheme="minorHAnsi" w:hAnsiTheme="minorHAnsi"/>
          <w:color w:val="000000" w:themeColor="text1"/>
          <w:szCs w:val="24"/>
        </w:rPr>
        <w:t xml:space="preserve"> enlevé, en informer ECCC (dans les 60 jours).</w:t>
      </w:r>
    </w:p>
    <w:p w14:paraId="77315909" w14:textId="0889865A" w:rsidR="00CA2ACB" w:rsidRPr="00C04EE6" w:rsidRDefault="00BE792D" w:rsidP="00CA2ACB">
      <w:pPr>
        <w:jc w:val="both"/>
        <w:rPr>
          <w:rFonts w:asciiTheme="minorHAnsi" w:hAnsiTheme="minorHAnsi" w:cstheme="minorHAnsi"/>
          <w:color w:val="000000" w:themeColor="text1"/>
          <w:szCs w:val="24"/>
        </w:rPr>
      </w:pPr>
      <w:r>
        <w:rPr>
          <w:rFonts w:asciiTheme="minorHAnsi" w:hAnsiTheme="minorHAnsi"/>
          <w:color w:val="000000" w:themeColor="text1"/>
          <w:szCs w:val="24"/>
        </w:rPr>
        <w:t>Le tableau ci</w:t>
      </w:r>
      <w:r w:rsidR="00D24060">
        <w:rPr>
          <w:rFonts w:asciiTheme="minorHAnsi" w:hAnsiTheme="minorHAnsi"/>
          <w:color w:val="000000" w:themeColor="text1"/>
          <w:szCs w:val="24"/>
        </w:rPr>
        <w:noBreakHyphen/>
      </w:r>
      <w:r>
        <w:rPr>
          <w:rFonts w:asciiTheme="minorHAnsi" w:hAnsiTheme="minorHAnsi"/>
          <w:color w:val="000000" w:themeColor="text1"/>
          <w:szCs w:val="24"/>
        </w:rPr>
        <w:t>dessous est une liste des provinces et territoires ayant des installateurs agréés.</w:t>
      </w:r>
    </w:p>
    <w:p w14:paraId="3DFBC188" w14:textId="54932988" w:rsidR="00BE792D" w:rsidRDefault="00BE792D" w:rsidP="00CA2ACB">
      <w:pPr>
        <w:jc w:val="both"/>
        <w:rPr>
          <w:rFonts w:asciiTheme="minorHAnsi" w:hAnsiTheme="minorHAnsi" w:cstheme="minorHAnsi"/>
          <w:color w:val="000000" w:themeColor="text1"/>
          <w:szCs w:val="24"/>
        </w:rPr>
      </w:pPr>
    </w:p>
    <w:p w14:paraId="2CAD1DA0" w14:textId="0B3E1DBD" w:rsidR="00611DA7" w:rsidRDefault="00611DA7" w:rsidP="00CA2ACB">
      <w:pPr>
        <w:jc w:val="both"/>
        <w:rPr>
          <w:rFonts w:asciiTheme="minorHAnsi" w:hAnsiTheme="minorHAnsi" w:cstheme="minorHAnsi"/>
          <w:color w:val="000000" w:themeColor="text1"/>
          <w:szCs w:val="24"/>
        </w:rPr>
      </w:pPr>
    </w:p>
    <w:p w14:paraId="6907894A" w14:textId="612ACD79" w:rsidR="00611DA7" w:rsidRDefault="00611DA7" w:rsidP="00CA2ACB">
      <w:pPr>
        <w:jc w:val="both"/>
        <w:rPr>
          <w:rFonts w:asciiTheme="minorHAnsi" w:hAnsiTheme="minorHAnsi" w:cstheme="minorHAnsi"/>
          <w:color w:val="000000" w:themeColor="text1"/>
          <w:szCs w:val="24"/>
        </w:rPr>
      </w:pPr>
    </w:p>
    <w:p w14:paraId="421982E2" w14:textId="67BEEF77" w:rsidR="00611DA7" w:rsidRDefault="00611DA7" w:rsidP="00CA2ACB">
      <w:pPr>
        <w:jc w:val="both"/>
        <w:rPr>
          <w:rFonts w:asciiTheme="minorHAnsi" w:hAnsiTheme="minorHAnsi" w:cstheme="minorHAnsi"/>
          <w:color w:val="000000" w:themeColor="text1"/>
          <w:szCs w:val="24"/>
        </w:rPr>
      </w:pPr>
    </w:p>
    <w:p w14:paraId="22F5A07E" w14:textId="77777777" w:rsidR="00611DA7" w:rsidRDefault="00611DA7" w:rsidP="00CA2ACB">
      <w:pPr>
        <w:jc w:val="both"/>
        <w:rPr>
          <w:rFonts w:asciiTheme="minorHAnsi" w:hAnsiTheme="minorHAnsi" w:cstheme="minorHAnsi"/>
          <w:color w:val="000000" w:themeColor="text1"/>
          <w:szCs w:val="24"/>
        </w:rPr>
      </w:pPr>
    </w:p>
    <w:p w14:paraId="4D3B5CD5" w14:textId="77777777" w:rsidR="00A55B83" w:rsidRDefault="00A55B83" w:rsidP="00CA2ACB">
      <w:pPr>
        <w:jc w:val="both"/>
        <w:rPr>
          <w:rFonts w:asciiTheme="minorHAnsi" w:hAnsiTheme="minorHAnsi" w:cstheme="minorHAnsi"/>
          <w:color w:val="000000" w:themeColor="text1"/>
          <w:szCs w:val="24"/>
        </w:rPr>
      </w:pPr>
    </w:p>
    <w:p w14:paraId="3D907B50" w14:textId="77777777" w:rsidR="00A55B83" w:rsidRPr="00C04EE6" w:rsidRDefault="00A55B83" w:rsidP="00CA2ACB">
      <w:pPr>
        <w:jc w:val="both"/>
        <w:rPr>
          <w:rFonts w:asciiTheme="minorHAnsi" w:hAnsiTheme="minorHAnsi" w:cstheme="minorHAnsi"/>
          <w:color w:val="000000" w:themeColor="text1"/>
          <w:szCs w:val="24"/>
        </w:rPr>
      </w:pPr>
    </w:p>
    <w:p w14:paraId="1A1A797D" w14:textId="4CD9722E" w:rsidR="00EB2315" w:rsidRPr="00C04EE6" w:rsidRDefault="00EB2315" w:rsidP="00CA2ACB">
      <w:pPr>
        <w:jc w:val="both"/>
        <w:rPr>
          <w:rFonts w:asciiTheme="minorHAnsi" w:hAnsiTheme="minorHAnsi" w:cstheme="minorHAnsi"/>
          <w:color w:val="000000" w:themeColor="text1"/>
          <w:szCs w:val="24"/>
        </w:rPr>
      </w:pPr>
      <w:r w:rsidRPr="00B257DB">
        <w:rPr>
          <w:rFonts w:asciiTheme="minorHAnsi" w:hAnsiTheme="minorHAnsi"/>
          <w:b/>
          <w:bCs/>
          <w:color w:val="000000" w:themeColor="text1"/>
          <w:szCs w:val="24"/>
        </w:rPr>
        <w:lastRenderedPageBreak/>
        <w:t xml:space="preserve">Provinces disposant d’installateurs et de </w:t>
      </w:r>
      <w:proofErr w:type="spellStart"/>
      <w:r w:rsidRPr="00B257DB">
        <w:rPr>
          <w:rFonts w:asciiTheme="minorHAnsi" w:hAnsiTheme="minorHAnsi"/>
          <w:b/>
          <w:bCs/>
          <w:color w:val="000000" w:themeColor="text1"/>
          <w:szCs w:val="24"/>
        </w:rPr>
        <w:t>désinstallateurs</w:t>
      </w:r>
      <w:proofErr w:type="spellEnd"/>
      <w:r w:rsidRPr="00B257DB">
        <w:rPr>
          <w:rFonts w:asciiTheme="minorHAnsi" w:hAnsiTheme="minorHAnsi"/>
          <w:b/>
          <w:bCs/>
          <w:color w:val="000000" w:themeColor="text1"/>
          <w:szCs w:val="24"/>
        </w:rPr>
        <w:t xml:space="preserve"> agréés de </w:t>
      </w:r>
      <w:r w:rsidR="00EB20FB" w:rsidRPr="00B257DB">
        <w:rPr>
          <w:rFonts w:asciiTheme="minorHAnsi" w:hAnsiTheme="minorHAnsi"/>
          <w:b/>
          <w:bCs/>
          <w:color w:val="000000" w:themeColor="text1"/>
          <w:szCs w:val="24"/>
        </w:rPr>
        <w:t>systèmes de stockage</w:t>
      </w:r>
      <w:r w:rsidRPr="00B257DB">
        <w:rPr>
          <w:rFonts w:asciiTheme="minorHAnsi" w:hAnsiTheme="minorHAnsi"/>
          <w:b/>
          <w:bCs/>
          <w:color w:val="000000" w:themeColor="text1"/>
          <w:szCs w:val="24"/>
        </w:rPr>
        <w:t xml:space="preserve"> de produits pétroliers</w:t>
      </w:r>
    </w:p>
    <w:tbl>
      <w:tblPr>
        <w:tblW w:w="9918"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98"/>
        <w:gridCol w:w="3510"/>
        <w:gridCol w:w="2610"/>
      </w:tblGrid>
      <w:tr w:rsidR="001E4C61" w:rsidRPr="00C04EE6" w14:paraId="09C4A6CD" w14:textId="77777777" w:rsidTr="007772E5">
        <w:trPr>
          <w:trHeight w:val="205"/>
        </w:trPr>
        <w:tc>
          <w:tcPr>
            <w:tcW w:w="3798" w:type="dxa"/>
            <w:tcBorders>
              <w:top w:val="single" w:sz="8" w:space="0" w:color="000000"/>
              <w:bottom w:val="single" w:sz="8" w:space="0" w:color="000000"/>
              <w:right w:val="single" w:sz="8" w:space="0" w:color="000000"/>
            </w:tcBorders>
            <w:shd w:val="clear" w:color="auto" w:fill="C0C0C0"/>
          </w:tcPr>
          <w:p w14:paraId="04B369A9"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b/>
                <w:bCs/>
                <w:color w:val="000000" w:themeColor="text1"/>
                <w:szCs w:val="24"/>
              </w:rPr>
              <w:t xml:space="preserve">Province/territoire </w:t>
            </w:r>
          </w:p>
        </w:tc>
        <w:tc>
          <w:tcPr>
            <w:tcW w:w="3510" w:type="dxa"/>
            <w:tcBorders>
              <w:top w:val="single" w:sz="8" w:space="0" w:color="000000"/>
              <w:left w:val="single" w:sz="8" w:space="0" w:color="000000"/>
              <w:bottom w:val="single" w:sz="8" w:space="0" w:color="000000"/>
              <w:right w:val="single" w:sz="8" w:space="0" w:color="000000"/>
            </w:tcBorders>
            <w:shd w:val="clear" w:color="auto" w:fill="C0C0C0"/>
          </w:tcPr>
          <w:p w14:paraId="71E9232D"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b/>
                <w:bCs/>
                <w:color w:val="000000" w:themeColor="text1"/>
                <w:szCs w:val="24"/>
              </w:rPr>
              <w:t xml:space="preserve">Installateurs agréés? </w:t>
            </w:r>
          </w:p>
        </w:tc>
        <w:tc>
          <w:tcPr>
            <w:tcW w:w="2610" w:type="dxa"/>
            <w:tcBorders>
              <w:top w:val="single" w:sz="8" w:space="0" w:color="000000"/>
              <w:left w:val="single" w:sz="8" w:space="0" w:color="000000"/>
              <w:bottom w:val="single" w:sz="8" w:space="0" w:color="000000"/>
            </w:tcBorders>
            <w:shd w:val="clear" w:color="auto" w:fill="C0C0C0"/>
          </w:tcPr>
          <w:p w14:paraId="17F76AB0"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proofErr w:type="spellStart"/>
            <w:r>
              <w:rPr>
                <w:rFonts w:asciiTheme="minorHAnsi" w:hAnsiTheme="minorHAnsi"/>
                <w:b/>
                <w:bCs/>
                <w:color w:val="000000" w:themeColor="text1"/>
                <w:szCs w:val="24"/>
              </w:rPr>
              <w:t>Désinstallateurs</w:t>
            </w:r>
            <w:proofErr w:type="spellEnd"/>
            <w:r>
              <w:rPr>
                <w:rFonts w:asciiTheme="minorHAnsi" w:hAnsiTheme="minorHAnsi"/>
                <w:b/>
                <w:bCs/>
                <w:color w:val="000000" w:themeColor="text1"/>
                <w:szCs w:val="24"/>
              </w:rPr>
              <w:t xml:space="preserve"> agréés? </w:t>
            </w:r>
          </w:p>
        </w:tc>
      </w:tr>
      <w:tr w:rsidR="001E4C61" w:rsidRPr="00C04EE6" w14:paraId="05F31DD9" w14:textId="77777777" w:rsidTr="007772E5">
        <w:trPr>
          <w:trHeight w:val="105"/>
        </w:trPr>
        <w:tc>
          <w:tcPr>
            <w:tcW w:w="3798" w:type="dxa"/>
            <w:tcBorders>
              <w:top w:val="single" w:sz="8" w:space="0" w:color="000000"/>
              <w:bottom w:val="single" w:sz="8" w:space="0" w:color="000000"/>
              <w:right w:val="single" w:sz="8" w:space="0" w:color="000000"/>
            </w:tcBorders>
          </w:tcPr>
          <w:p w14:paraId="583FB72D" w14:textId="0C5732E5"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Colombie</w:t>
            </w:r>
            <w:r w:rsidR="00D24060">
              <w:rPr>
                <w:rFonts w:asciiTheme="minorHAnsi" w:hAnsiTheme="minorHAnsi"/>
                <w:color w:val="000000" w:themeColor="text1"/>
                <w:szCs w:val="24"/>
              </w:rPr>
              <w:noBreakHyphen/>
            </w:r>
            <w:r>
              <w:rPr>
                <w:rFonts w:asciiTheme="minorHAnsi" w:hAnsiTheme="minorHAnsi"/>
                <w:color w:val="000000" w:themeColor="text1"/>
                <w:szCs w:val="24"/>
              </w:rPr>
              <w:t xml:space="preserve">Britannique </w:t>
            </w:r>
          </w:p>
        </w:tc>
        <w:tc>
          <w:tcPr>
            <w:tcW w:w="3510" w:type="dxa"/>
            <w:tcBorders>
              <w:top w:val="single" w:sz="8" w:space="0" w:color="000000"/>
              <w:left w:val="single" w:sz="8" w:space="0" w:color="000000"/>
              <w:bottom w:val="single" w:sz="8" w:space="0" w:color="000000"/>
              <w:right w:val="single" w:sz="8" w:space="0" w:color="000000"/>
            </w:tcBorders>
          </w:tcPr>
          <w:p w14:paraId="1F6315BD"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c>
          <w:tcPr>
            <w:tcW w:w="2610" w:type="dxa"/>
            <w:tcBorders>
              <w:top w:val="single" w:sz="8" w:space="0" w:color="000000"/>
              <w:left w:val="single" w:sz="8" w:space="0" w:color="000000"/>
              <w:bottom w:val="single" w:sz="8" w:space="0" w:color="000000"/>
            </w:tcBorders>
          </w:tcPr>
          <w:p w14:paraId="3745A5B7"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r>
      <w:tr w:rsidR="001E4C61" w:rsidRPr="00C04EE6" w14:paraId="4CC86D2F" w14:textId="77777777" w:rsidTr="007772E5">
        <w:trPr>
          <w:trHeight w:val="105"/>
        </w:trPr>
        <w:tc>
          <w:tcPr>
            <w:tcW w:w="3798" w:type="dxa"/>
            <w:tcBorders>
              <w:top w:val="single" w:sz="8" w:space="0" w:color="000000"/>
              <w:bottom w:val="single" w:sz="8" w:space="0" w:color="000000"/>
              <w:right w:val="single" w:sz="8" w:space="0" w:color="000000"/>
            </w:tcBorders>
          </w:tcPr>
          <w:p w14:paraId="5ACCC26E"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Alberta </w:t>
            </w:r>
          </w:p>
        </w:tc>
        <w:tc>
          <w:tcPr>
            <w:tcW w:w="3510" w:type="dxa"/>
            <w:tcBorders>
              <w:top w:val="single" w:sz="8" w:space="0" w:color="000000"/>
              <w:left w:val="single" w:sz="8" w:space="0" w:color="000000"/>
              <w:bottom w:val="single" w:sz="8" w:space="0" w:color="000000"/>
              <w:right w:val="single" w:sz="8" w:space="0" w:color="000000"/>
            </w:tcBorders>
          </w:tcPr>
          <w:p w14:paraId="7C4BE36E"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0660DB44"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30CE8BBC" w14:textId="77777777" w:rsidTr="007772E5">
        <w:trPr>
          <w:trHeight w:val="105"/>
        </w:trPr>
        <w:tc>
          <w:tcPr>
            <w:tcW w:w="3798" w:type="dxa"/>
            <w:tcBorders>
              <w:top w:val="single" w:sz="8" w:space="0" w:color="000000"/>
              <w:bottom w:val="single" w:sz="8" w:space="0" w:color="000000"/>
              <w:right w:val="single" w:sz="8" w:space="0" w:color="000000"/>
            </w:tcBorders>
          </w:tcPr>
          <w:p w14:paraId="401187BB"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Saskatchewan </w:t>
            </w:r>
          </w:p>
        </w:tc>
        <w:tc>
          <w:tcPr>
            <w:tcW w:w="3510" w:type="dxa"/>
            <w:tcBorders>
              <w:top w:val="single" w:sz="8" w:space="0" w:color="000000"/>
              <w:left w:val="single" w:sz="8" w:space="0" w:color="000000"/>
              <w:bottom w:val="single" w:sz="8" w:space="0" w:color="000000"/>
              <w:right w:val="single" w:sz="8" w:space="0" w:color="000000"/>
            </w:tcBorders>
          </w:tcPr>
          <w:p w14:paraId="7B90DABC"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7F245B46"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5C924478" w14:textId="77777777" w:rsidTr="007772E5">
        <w:trPr>
          <w:trHeight w:val="105"/>
        </w:trPr>
        <w:tc>
          <w:tcPr>
            <w:tcW w:w="3798" w:type="dxa"/>
            <w:tcBorders>
              <w:top w:val="single" w:sz="8" w:space="0" w:color="000000"/>
              <w:bottom w:val="single" w:sz="8" w:space="0" w:color="000000"/>
              <w:right w:val="single" w:sz="8" w:space="0" w:color="000000"/>
            </w:tcBorders>
          </w:tcPr>
          <w:p w14:paraId="7ED37626"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Manitoba </w:t>
            </w:r>
          </w:p>
        </w:tc>
        <w:tc>
          <w:tcPr>
            <w:tcW w:w="3510" w:type="dxa"/>
            <w:tcBorders>
              <w:top w:val="single" w:sz="8" w:space="0" w:color="000000"/>
              <w:left w:val="single" w:sz="8" w:space="0" w:color="000000"/>
              <w:bottom w:val="single" w:sz="8" w:space="0" w:color="000000"/>
              <w:right w:val="single" w:sz="8" w:space="0" w:color="000000"/>
            </w:tcBorders>
          </w:tcPr>
          <w:p w14:paraId="11687B41"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704D325E"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270BB3B1" w14:textId="77777777" w:rsidTr="007772E5">
        <w:trPr>
          <w:trHeight w:val="105"/>
        </w:trPr>
        <w:tc>
          <w:tcPr>
            <w:tcW w:w="3798" w:type="dxa"/>
            <w:tcBorders>
              <w:top w:val="single" w:sz="8" w:space="0" w:color="000000"/>
              <w:bottom w:val="single" w:sz="8" w:space="0" w:color="000000"/>
              <w:right w:val="single" w:sz="8" w:space="0" w:color="000000"/>
            </w:tcBorders>
          </w:tcPr>
          <w:p w14:paraId="7259A767"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Ontario </w:t>
            </w:r>
          </w:p>
        </w:tc>
        <w:tc>
          <w:tcPr>
            <w:tcW w:w="3510" w:type="dxa"/>
            <w:tcBorders>
              <w:top w:val="single" w:sz="8" w:space="0" w:color="000000"/>
              <w:left w:val="single" w:sz="8" w:space="0" w:color="000000"/>
              <w:bottom w:val="single" w:sz="8" w:space="0" w:color="000000"/>
              <w:right w:val="single" w:sz="8" w:space="0" w:color="000000"/>
            </w:tcBorders>
          </w:tcPr>
          <w:p w14:paraId="74780543"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3B6EDC71"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3B1D42EF" w14:textId="77777777" w:rsidTr="007772E5">
        <w:trPr>
          <w:trHeight w:val="105"/>
        </w:trPr>
        <w:tc>
          <w:tcPr>
            <w:tcW w:w="3798" w:type="dxa"/>
            <w:tcBorders>
              <w:top w:val="single" w:sz="8" w:space="0" w:color="000000"/>
              <w:bottom w:val="single" w:sz="8" w:space="0" w:color="000000"/>
              <w:right w:val="single" w:sz="8" w:space="0" w:color="000000"/>
            </w:tcBorders>
          </w:tcPr>
          <w:p w14:paraId="06F96293"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Québec </w:t>
            </w:r>
          </w:p>
        </w:tc>
        <w:tc>
          <w:tcPr>
            <w:tcW w:w="3510" w:type="dxa"/>
            <w:tcBorders>
              <w:top w:val="single" w:sz="8" w:space="0" w:color="000000"/>
              <w:left w:val="single" w:sz="8" w:space="0" w:color="000000"/>
              <w:bottom w:val="single" w:sz="8" w:space="0" w:color="000000"/>
              <w:right w:val="single" w:sz="8" w:space="0" w:color="000000"/>
            </w:tcBorders>
          </w:tcPr>
          <w:p w14:paraId="284749A4"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51E0E0CF"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56806AFF" w14:textId="77777777" w:rsidTr="007772E5">
        <w:trPr>
          <w:trHeight w:val="105"/>
        </w:trPr>
        <w:tc>
          <w:tcPr>
            <w:tcW w:w="3798" w:type="dxa"/>
            <w:tcBorders>
              <w:top w:val="single" w:sz="8" w:space="0" w:color="000000"/>
              <w:bottom w:val="single" w:sz="8" w:space="0" w:color="000000"/>
              <w:right w:val="single" w:sz="8" w:space="0" w:color="000000"/>
            </w:tcBorders>
          </w:tcPr>
          <w:p w14:paraId="6C9DAD94" w14:textId="52531D64"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Nouveau</w:t>
            </w:r>
            <w:r w:rsidR="00D24060">
              <w:rPr>
                <w:rFonts w:asciiTheme="minorHAnsi" w:hAnsiTheme="minorHAnsi"/>
                <w:color w:val="000000" w:themeColor="text1"/>
                <w:szCs w:val="24"/>
              </w:rPr>
              <w:noBreakHyphen/>
            </w:r>
            <w:r>
              <w:rPr>
                <w:rFonts w:asciiTheme="minorHAnsi" w:hAnsiTheme="minorHAnsi"/>
                <w:color w:val="000000" w:themeColor="text1"/>
                <w:szCs w:val="24"/>
              </w:rPr>
              <w:t xml:space="preserve">Brunswick </w:t>
            </w:r>
          </w:p>
        </w:tc>
        <w:tc>
          <w:tcPr>
            <w:tcW w:w="3510" w:type="dxa"/>
            <w:tcBorders>
              <w:top w:val="single" w:sz="8" w:space="0" w:color="000000"/>
              <w:left w:val="single" w:sz="8" w:space="0" w:color="000000"/>
              <w:bottom w:val="single" w:sz="8" w:space="0" w:color="000000"/>
              <w:right w:val="single" w:sz="8" w:space="0" w:color="000000"/>
            </w:tcBorders>
          </w:tcPr>
          <w:p w14:paraId="7818F009"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6FBD9169"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2E4BF1AE" w14:textId="77777777" w:rsidTr="007772E5">
        <w:trPr>
          <w:trHeight w:val="105"/>
        </w:trPr>
        <w:tc>
          <w:tcPr>
            <w:tcW w:w="3798" w:type="dxa"/>
            <w:tcBorders>
              <w:top w:val="single" w:sz="8" w:space="0" w:color="000000"/>
              <w:bottom w:val="single" w:sz="8" w:space="0" w:color="000000"/>
              <w:right w:val="single" w:sz="8" w:space="0" w:color="000000"/>
            </w:tcBorders>
          </w:tcPr>
          <w:p w14:paraId="17958A3D"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Nouvelle-Écosse </w:t>
            </w:r>
          </w:p>
        </w:tc>
        <w:tc>
          <w:tcPr>
            <w:tcW w:w="3510" w:type="dxa"/>
            <w:tcBorders>
              <w:top w:val="single" w:sz="8" w:space="0" w:color="000000"/>
              <w:left w:val="single" w:sz="8" w:space="0" w:color="000000"/>
              <w:bottom w:val="single" w:sz="8" w:space="0" w:color="000000"/>
              <w:right w:val="single" w:sz="8" w:space="0" w:color="000000"/>
            </w:tcBorders>
          </w:tcPr>
          <w:p w14:paraId="5EE4F237"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102D20B1"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77AC89F2" w14:textId="77777777" w:rsidTr="007772E5">
        <w:trPr>
          <w:trHeight w:val="105"/>
        </w:trPr>
        <w:tc>
          <w:tcPr>
            <w:tcW w:w="3798" w:type="dxa"/>
            <w:tcBorders>
              <w:top w:val="single" w:sz="8" w:space="0" w:color="000000"/>
              <w:bottom w:val="single" w:sz="8" w:space="0" w:color="000000"/>
              <w:right w:val="single" w:sz="8" w:space="0" w:color="000000"/>
            </w:tcBorders>
          </w:tcPr>
          <w:p w14:paraId="32836FB6"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Île-du-Prince-Édouard </w:t>
            </w:r>
          </w:p>
        </w:tc>
        <w:tc>
          <w:tcPr>
            <w:tcW w:w="3510" w:type="dxa"/>
            <w:tcBorders>
              <w:top w:val="single" w:sz="8" w:space="0" w:color="000000"/>
              <w:left w:val="single" w:sz="8" w:space="0" w:color="000000"/>
              <w:bottom w:val="single" w:sz="8" w:space="0" w:color="000000"/>
              <w:right w:val="single" w:sz="8" w:space="0" w:color="000000"/>
            </w:tcBorders>
          </w:tcPr>
          <w:p w14:paraId="7761683D"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c>
          <w:tcPr>
            <w:tcW w:w="2610" w:type="dxa"/>
            <w:tcBorders>
              <w:top w:val="single" w:sz="8" w:space="0" w:color="000000"/>
              <w:left w:val="single" w:sz="8" w:space="0" w:color="000000"/>
              <w:bottom w:val="single" w:sz="8" w:space="0" w:color="000000"/>
            </w:tcBorders>
          </w:tcPr>
          <w:p w14:paraId="6EE8E52B"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Oui </w:t>
            </w:r>
          </w:p>
        </w:tc>
      </w:tr>
      <w:tr w:rsidR="001E4C61" w:rsidRPr="00C04EE6" w14:paraId="2EA38D8C" w14:textId="77777777" w:rsidTr="007772E5">
        <w:trPr>
          <w:trHeight w:val="205"/>
        </w:trPr>
        <w:tc>
          <w:tcPr>
            <w:tcW w:w="3798" w:type="dxa"/>
            <w:tcBorders>
              <w:top w:val="single" w:sz="8" w:space="0" w:color="000000"/>
              <w:bottom w:val="single" w:sz="8" w:space="0" w:color="000000"/>
              <w:right w:val="single" w:sz="8" w:space="0" w:color="000000"/>
            </w:tcBorders>
          </w:tcPr>
          <w:p w14:paraId="3134F556"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Terre-Neuve-et-Labrador </w:t>
            </w:r>
          </w:p>
        </w:tc>
        <w:tc>
          <w:tcPr>
            <w:tcW w:w="3510" w:type="dxa"/>
            <w:tcBorders>
              <w:top w:val="single" w:sz="8" w:space="0" w:color="000000"/>
              <w:left w:val="single" w:sz="8" w:space="0" w:color="000000"/>
              <w:bottom w:val="single" w:sz="8" w:space="0" w:color="000000"/>
              <w:right w:val="single" w:sz="8" w:space="0" w:color="000000"/>
            </w:tcBorders>
          </w:tcPr>
          <w:p w14:paraId="57B4B7C9"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sauf pour les contrôleurs d’huile des chaudières de chauffage domestique </w:t>
            </w:r>
          </w:p>
        </w:tc>
        <w:tc>
          <w:tcPr>
            <w:tcW w:w="2610" w:type="dxa"/>
            <w:tcBorders>
              <w:top w:val="single" w:sz="8" w:space="0" w:color="000000"/>
              <w:left w:val="single" w:sz="8" w:space="0" w:color="000000"/>
              <w:bottom w:val="single" w:sz="8" w:space="0" w:color="000000"/>
            </w:tcBorders>
          </w:tcPr>
          <w:p w14:paraId="4AFB882A"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r>
      <w:tr w:rsidR="001E4C61" w:rsidRPr="00C04EE6" w14:paraId="31049B53" w14:textId="77777777" w:rsidTr="007772E5">
        <w:trPr>
          <w:trHeight w:val="105"/>
        </w:trPr>
        <w:tc>
          <w:tcPr>
            <w:tcW w:w="3798" w:type="dxa"/>
            <w:tcBorders>
              <w:top w:val="single" w:sz="8" w:space="0" w:color="000000"/>
              <w:bottom w:val="single" w:sz="8" w:space="0" w:color="000000"/>
              <w:right w:val="single" w:sz="8" w:space="0" w:color="000000"/>
            </w:tcBorders>
          </w:tcPr>
          <w:p w14:paraId="537A08FA"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Yukon </w:t>
            </w:r>
          </w:p>
        </w:tc>
        <w:tc>
          <w:tcPr>
            <w:tcW w:w="3510" w:type="dxa"/>
            <w:tcBorders>
              <w:top w:val="single" w:sz="8" w:space="0" w:color="000000"/>
              <w:left w:val="single" w:sz="8" w:space="0" w:color="000000"/>
              <w:bottom w:val="single" w:sz="8" w:space="0" w:color="000000"/>
              <w:right w:val="single" w:sz="8" w:space="0" w:color="000000"/>
            </w:tcBorders>
          </w:tcPr>
          <w:p w14:paraId="0BB745DA"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c>
          <w:tcPr>
            <w:tcW w:w="2610" w:type="dxa"/>
            <w:tcBorders>
              <w:top w:val="single" w:sz="8" w:space="0" w:color="000000"/>
              <w:left w:val="single" w:sz="8" w:space="0" w:color="000000"/>
              <w:bottom w:val="single" w:sz="8" w:space="0" w:color="000000"/>
            </w:tcBorders>
          </w:tcPr>
          <w:p w14:paraId="10FF664F"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r>
      <w:tr w:rsidR="001E4C61" w:rsidRPr="00C04EE6" w14:paraId="68D1FBEF" w14:textId="77777777" w:rsidTr="007772E5">
        <w:trPr>
          <w:trHeight w:val="105"/>
        </w:trPr>
        <w:tc>
          <w:tcPr>
            <w:tcW w:w="3798" w:type="dxa"/>
            <w:tcBorders>
              <w:top w:val="single" w:sz="8" w:space="0" w:color="000000"/>
              <w:bottom w:val="single" w:sz="8" w:space="0" w:color="000000"/>
              <w:right w:val="single" w:sz="8" w:space="0" w:color="000000"/>
            </w:tcBorders>
          </w:tcPr>
          <w:p w14:paraId="18C78297"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T. N.-O. </w:t>
            </w:r>
          </w:p>
        </w:tc>
        <w:tc>
          <w:tcPr>
            <w:tcW w:w="3510" w:type="dxa"/>
            <w:tcBorders>
              <w:top w:val="single" w:sz="8" w:space="0" w:color="000000"/>
              <w:left w:val="single" w:sz="8" w:space="0" w:color="000000"/>
              <w:bottom w:val="single" w:sz="8" w:space="0" w:color="000000"/>
              <w:right w:val="single" w:sz="8" w:space="0" w:color="000000"/>
            </w:tcBorders>
          </w:tcPr>
          <w:p w14:paraId="38E9A09D"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c>
          <w:tcPr>
            <w:tcW w:w="2610" w:type="dxa"/>
            <w:tcBorders>
              <w:top w:val="single" w:sz="8" w:space="0" w:color="000000"/>
              <w:left w:val="single" w:sz="8" w:space="0" w:color="000000"/>
              <w:bottom w:val="single" w:sz="8" w:space="0" w:color="000000"/>
            </w:tcBorders>
          </w:tcPr>
          <w:p w14:paraId="75C384FE"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r>
      <w:tr w:rsidR="001E4C61" w:rsidRPr="00C04EE6" w14:paraId="7F83746F" w14:textId="77777777" w:rsidTr="007772E5">
        <w:trPr>
          <w:trHeight w:val="105"/>
        </w:trPr>
        <w:tc>
          <w:tcPr>
            <w:tcW w:w="3798" w:type="dxa"/>
            <w:tcBorders>
              <w:top w:val="single" w:sz="8" w:space="0" w:color="000000"/>
              <w:bottom w:val="single" w:sz="8" w:space="0" w:color="000000"/>
              <w:right w:val="single" w:sz="8" w:space="0" w:color="000000"/>
            </w:tcBorders>
          </w:tcPr>
          <w:p w14:paraId="5ABADCCF"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Nunavut </w:t>
            </w:r>
          </w:p>
        </w:tc>
        <w:tc>
          <w:tcPr>
            <w:tcW w:w="3510" w:type="dxa"/>
            <w:tcBorders>
              <w:top w:val="single" w:sz="8" w:space="0" w:color="000000"/>
              <w:left w:val="single" w:sz="8" w:space="0" w:color="000000"/>
              <w:bottom w:val="single" w:sz="8" w:space="0" w:color="000000"/>
              <w:right w:val="single" w:sz="8" w:space="0" w:color="000000"/>
            </w:tcBorders>
          </w:tcPr>
          <w:p w14:paraId="4DB5DAFF"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c>
          <w:tcPr>
            <w:tcW w:w="2610" w:type="dxa"/>
            <w:tcBorders>
              <w:top w:val="single" w:sz="8" w:space="0" w:color="000000"/>
              <w:left w:val="single" w:sz="8" w:space="0" w:color="000000"/>
              <w:bottom w:val="single" w:sz="8" w:space="0" w:color="000000"/>
            </w:tcBorders>
          </w:tcPr>
          <w:p w14:paraId="549F54C2" w14:textId="77777777" w:rsidR="00EB2315" w:rsidRPr="00C04EE6" w:rsidRDefault="00EB2315" w:rsidP="007772E5">
            <w:pPr>
              <w:autoSpaceDE w:val="0"/>
              <w:autoSpaceDN w:val="0"/>
              <w:adjustRightInd w:val="0"/>
              <w:spacing w:after="0" w:line="240" w:lineRule="auto"/>
              <w:jc w:val="center"/>
              <w:rPr>
                <w:rFonts w:asciiTheme="minorHAnsi" w:hAnsiTheme="minorHAnsi" w:cstheme="minorHAnsi"/>
                <w:color w:val="000000" w:themeColor="text1"/>
                <w:szCs w:val="24"/>
              </w:rPr>
            </w:pPr>
            <w:r>
              <w:rPr>
                <w:rFonts w:asciiTheme="minorHAnsi" w:hAnsiTheme="minorHAnsi"/>
                <w:color w:val="000000" w:themeColor="text1"/>
                <w:szCs w:val="24"/>
              </w:rPr>
              <w:t xml:space="preserve">Non </w:t>
            </w:r>
          </w:p>
        </w:tc>
      </w:tr>
    </w:tbl>
    <w:p w14:paraId="7116BDFB" w14:textId="2663D6CB" w:rsidR="00EB2315" w:rsidRDefault="00EB2315" w:rsidP="00CA2ACB">
      <w:pPr>
        <w:pStyle w:val="Heading2"/>
        <w:rPr>
          <w:rFonts w:asciiTheme="minorHAnsi" w:hAnsiTheme="minorHAnsi" w:cstheme="minorHAnsi"/>
          <w:color w:val="000000" w:themeColor="text1"/>
          <w:sz w:val="24"/>
          <w:szCs w:val="24"/>
        </w:rPr>
      </w:pPr>
    </w:p>
    <w:p w14:paraId="66957CD9" w14:textId="1B644A69" w:rsidR="008F1030" w:rsidRPr="00C04EE6" w:rsidRDefault="00A64EA1" w:rsidP="00BC5F88">
      <w:pPr>
        <w:pStyle w:val="Heading2"/>
      </w:pPr>
      <w:bookmarkStart w:id="54" w:name="_Toc95125898"/>
      <w:bookmarkStart w:id="55" w:name="_Toc95125946"/>
      <w:bookmarkStart w:id="56" w:name="_Toc95126069"/>
      <w:bookmarkStart w:id="57" w:name="_Toc95126397"/>
      <w:bookmarkStart w:id="58" w:name="_Toc111716247"/>
      <w:r>
        <w:t xml:space="preserve">Construction de </w:t>
      </w:r>
      <w:r w:rsidR="00EB20FB">
        <w:t>systèmes de stockage</w:t>
      </w:r>
      <w:r>
        <w:t xml:space="preserve"> d’</w:t>
      </w:r>
      <w:r w:rsidR="00C91E9D">
        <w:t>huiles usées</w:t>
      </w:r>
      <w:bookmarkEnd w:id="54"/>
      <w:bookmarkEnd w:id="55"/>
      <w:bookmarkEnd w:id="56"/>
      <w:bookmarkEnd w:id="57"/>
      <w:bookmarkEnd w:id="58"/>
    </w:p>
    <w:p w14:paraId="01AC280B" w14:textId="77777777" w:rsidR="00CA2ACB" w:rsidRPr="00C04EE6" w:rsidRDefault="00CA2ACB" w:rsidP="00CA2ACB">
      <w:pPr>
        <w:rPr>
          <w:rFonts w:asciiTheme="minorHAnsi" w:hAnsiTheme="minorHAnsi" w:cstheme="minorHAnsi"/>
        </w:rPr>
      </w:pPr>
    </w:p>
    <w:p w14:paraId="1EC5667C" w14:textId="6E97C4C8" w:rsidR="00CA2ACB" w:rsidRPr="00C04EE6" w:rsidRDefault="009B3D7F" w:rsidP="00BE792D">
      <w:pPr>
        <w:jc w:val="both"/>
        <w:rPr>
          <w:rFonts w:asciiTheme="minorHAnsi" w:hAnsiTheme="minorHAnsi" w:cstheme="minorHAnsi"/>
          <w:szCs w:val="24"/>
        </w:rPr>
      </w:pPr>
      <w:r>
        <w:rPr>
          <w:rFonts w:asciiTheme="minorHAnsi" w:hAnsiTheme="minorHAnsi"/>
          <w:bCs/>
          <w:szCs w:val="24"/>
        </w:rPr>
        <w:t xml:space="preserve">L’emplacement des </w:t>
      </w:r>
      <w:r w:rsidR="00EB20FB">
        <w:rPr>
          <w:rFonts w:asciiTheme="minorHAnsi" w:hAnsiTheme="minorHAnsi"/>
          <w:bCs/>
          <w:szCs w:val="24"/>
        </w:rPr>
        <w:t>systèmes de stockage</w:t>
      </w:r>
      <w:r>
        <w:rPr>
          <w:rFonts w:asciiTheme="minorHAnsi" w:hAnsiTheme="minorHAnsi"/>
          <w:bCs/>
          <w:szCs w:val="24"/>
        </w:rPr>
        <w:t xml:space="preserve"> d’</w:t>
      </w:r>
      <w:r w:rsidR="00C91E9D">
        <w:rPr>
          <w:rFonts w:asciiTheme="minorHAnsi" w:hAnsiTheme="minorHAnsi"/>
          <w:bCs/>
          <w:szCs w:val="24"/>
        </w:rPr>
        <w:t>huiles usées</w:t>
      </w:r>
      <w:r>
        <w:rPr>
          <w:rFonts w:asciiTheme="minorHAnsi" w:hAnsiTheme="minorHAnsi"/>
          <w:bCs/>
          <w:szCs w:val="24"/>
        </w:rPr>
        <w:t xml:space="preserve"> est très important, tant pour éviter les déversements dans les environnements délicats que pour protéger les </w:t>
      </w:r>
      <w:r w:rsidR="00EB20FB">
        <w:rPr>
          <w:rFonts w:asciiTheme="minorHAnsi" w:hAnsiTheme="minorHAnsi"/>
          <w:bCs/>
          <w:szCs w:val="24"/>
        </w:rPr>
        <w:t>systèmes de stockage</w:t>
      </w:r>
      <w:r>
        <w:rPr>
          <w:rFonts w:asciiTheme="minorHAnsi" w:hAnsiTheme="minorHAnsi"/>
          <w:bCs/>
          <w:szCs w:val="24"/>
        </w:rPr>
        <w:t xml:space="preserve"> contre les accidents. Un excellent moyen de réduire le risque de déversement accidentel est d’installer le </w:t>
      </w:r>
      <w:r w:rsidR="00EB20FB">
        <w:rPr>
          <w:rFonts w:asciiTheme="minorHAnsi" w:hAnsiTheme="minorHAnsi"/>
          <w:bCs/>
          <w:szCs w:val="24"/>
        </w:rPr>
        <w:t>système de stockage</w:t>
      </w:r>
      <w:r>
        <w:rPr>
          <w:rFonts w:asciiTheme="minorHAnsi" w:hAnsiTheme="minorHAnsi"/>
          <w:bCs/>
          <w:szCs w:val="24"/>
        </w:rPr>
        <w:t xml:space="preserve"> dans un</w:t>
      </w:r>
      <w:r>
        <w:rPr>
          <w:rFonts w:asciiTheme="minorHAnsi" w:hAnsiTheme="minorHAnsi"/>
          <w:szCs w:val="24"/>
        </w:rPr>
        <w:t xml:space="preserve"> </w:t>
      </w:r>
      <w:r w:rsidR="00D30F08">
        <w:rPr>
          <w:rFonts w:asciiTheme="minorHAnsi" w:hAnsiTheme="minorHAnsi"/>
          <w:szCs w:val="24"/>
        </w:rPr>
        <w:t>immeuble</w:t>
      </w:r>
      <w:r>
        <w:rPr>
          <w:rFonts w:asciiTheme="minorHAnsi" w:hAnsiTheme="minorHAnsi"/>
          <w:szCs w:val="24"/>
        </w:rPr>
        <w:t xml:space="preserve"> spécialement conçue, bien ventilée et dotée d’un système de confinement intégré (</w:t>
      </w:r>
      <w:r w:rsidR="00517029">
        <w:rPr>
          <w:rFonts w:asciiTheme="minorHAnsi" w:hAnsiTheme="minorHAnsi"/>
          <w:szCs w:val="24"/>
        </w:rPr>
        <w:t>voir</w:t>
      </w:r>
      <w:r>
        <w:rPr>
          <w:rFonts w:asciiTheme="minorHAnsi" w:hAnsiTheme="minorHAnsi"/>
          <w:szCs w:val="24"/>
        </w:rPr>
        <w:t xml:space="preserve"> photo ci</w:t>
      </w:r>
      <w:r w:rsidR="00D24060">
        <w:rPr>
          <w:rFonts w:asciiTheme="minorHAnsi" w:hAnsiTheme="minorHAnsi"/>
          <w:szCs w:val="24"/>
        </w:rPr>
        <w:noBreakHyphen/>
      </w:r>
      <w:r>
        <w:rPr>
          <w:rFonts w:asciiTheme="minorHAnsi" w:hAnsiTheme="minorHAnsi"/>
          <w:szCs w:val="24"/>
        </w:rPr>
        <w:t xml:space="preserve">dessous). Les </w:t>
      </w:r>
      <w:r w:rsidR="00EB20FB">
        <w:rPr>
          <w:rFonts w:asciiTheme="minorHAnsi" w:hAnsiTheme="minorHAnsi"/>
          <w:szCs w:val="24"/>
        </w:rPr>
        <w:t>systèmes de stockage</w:t>
      </w:r>
      <w:r>
        <w:rPr>
          <w:rFonts w:asciiTheme="minorHAnsi" w:hAnsiTheme="minorHAnsi"/>
          <w:szCs w:val="24"/>
        </w:rPr>
        <w:t xml:space="preserve"> confinés par un</w:t>
      </w:r>
      <w:r w:rsidR="00D30F08">
        <w:rPr>
          <w:rFonts w:asciiTheme="minorHAnsi" w:hAnsiTheme="minorHAnsi"/>
          <w:szCs w:val="24"/>
        </w:rPr>
        <w:t xml:space="preserve"> immeuble</w:t>
      </w:r>
      <w:r>
        <w:rPr>
          <w:rFonts w:asciiTheme="minorHAnsi" w:hAnsiTheme="minorHAnsi"/>
          <w:szCs w:val="24"/>
        </w:rPr>
        <w:t xml:space="preserve"> sont protégés des usages non autorisés, ce qui prolonge leur durée de vie. </w:t>
      </w:r>
      <w:r w:rsidR="00D30F08">
        <w:rPr>
          <w:rFonts w:asciiTheme="minorHAnsi" w:hAnsiTheme="minorHAnsi"/>
          <w:szCs w:val="24"/>
        </w:rPr>
        <w:t>L’immeuble</w:t>
      </w:r>
      <w:r>
        <w:rPr>
          <w:rFonts w:asciiTheme="minorHAnsi" w:hAnsiTheme="minorHAnsi"/>
          <w:szCs w:val="24"/>
        </w:rPr>
        <w:t xml:space="preserve"> protège également la zone du </w:t>
      </w:r>
      <w:r w:rsidR="00EB20FB">
        <w:rPr>
          <w:rFonts w:asciiTheme="minorHAnsi" w:hAnsiTheme="minorHAnsi"/>
          <w:szCs w:val="24"/>
        </w:rPr>
        <w:t>système de stockage</w:t>
      </w:r>
      <w:r>
        <w:rPr>
          <w:rFonts w:asciiTheme="minorHAnsi" w:hAnsiTheme="minorHAnsi"/>
          <w:szCs w:val="24"/>
        </w:rPr>
        <w:t xml:space="preserve"> contre les infiltrations d’eau de pluie et réduit le risque d’entraînement des </w:t>
      </w:r>
      <w:r w:rsidR="00C91E9D">
        <w:rPr>
          <w:rFonts w:asciiTheme="minorHAnsi" w:hAnsiTheme="minorHAnsi"/>
          <w:szCs w:val="24"/>
        </w:rPr>
        <w:t>huiles usées</w:t>
      </w:r>
      <w:r>
        <w:rPr>
          <w:rFonts w:asciiTheme="minorHAnsi" w:hAnsiTheme="minorHAnsi"/>
          <w:szCs w:val="24"/>
        </w:rPr>
        <w:t xml:space="preserve"> par les eaux de ruissellement. Autre avantage : la zone cloisonnée est un espace protégé où on peut placer la trousse de lutte contre les déversements et les poubelles des chiffons huileux et des filtres à </w:t>
      </w:r>
      <w:r w:rsidR="00C91E9D">
        <w:rPr>
          <w:rFonts w:asciiTheme="minorHAnsi" w:hAnsiTheme="minorHAnsi"/>
          <w:szCs w:val="24"/>
        </w:rPr>
        <w:t>huiles usées</w:t>
      </w:r>
      <w:r>
        <w:rPr>
          <w:rFonts w:asciiTheme="minorHAnsi" w:hAnsiTheme="minorHAnsi"/>
          <w:szCs w:val="24"/>
        </w:rPr>
        <w:t>. Si l’</w:t>
      </w:r>
      <w:r w:rsidR="00D30F08">
        <w:rPr>
          <w:rFonts w:asciiTheme="minorHAnsi" w:hAnsiTheme="minorHAnsi"/>
          <w:szCs w:val="24"/>
        </w:rPr>
        <w:t xml:space="preserve">immeuble </w:t>
      </w:r>
      <w:r>
        <w:rPr>
          <w:rFonts w:asciiTheme="minorHAnsi" w:hAnsiTheme="minorHAnsi"/>
          <w:szCs w:val="24"/>
        </w:rPr>
        <w:t xml:space="preserve">est conçue pour empêcher totalement les déversements et les fuites de pénétrer dans l’environnement, le </w:t>
      </w:r>
      <w:r w:rsidR="00EB20FB">
        <w:rPr>
          <w:rFonts w:asciiTheme="minorHAnsi" w:hAnsiTheme="minorHAnsi"/>
          <w:szCs w:val="24"/>
        </w:rPr>
        <w:t>système de stockage</w:t>
      </w:r>
      <w:r>
        <w:rPr>
          <w:rFonts w:asciiTheme="minorHAnsi" w:hAnsiTheme="minorHAnsi"/>
          <w:szCs w:val="24"/>
        </w:rPr>
        <w:t xml:space="preserve"> peut être exempté des règlements de la LCPE; toutefois, l’approbation d</w:t>
      </w:r>
      <w:r w:rsidR="000E1D11">
        <w:rPr>
          <w:rFonts w:asciiTheme="minorHAnsi" w:hAnsiTheme="minorHAnsi"/>
          <w:szCs w:val="24"/>
        </w:rPr>
        <w:t>e</w:t>
      </w:r>
      <w:r>
        <w:rPr>
          <w:rFonts w:asciiTheme="minorHAnsi" w:hAnsiTheme="minorHAnsi"/>
          <w:szCs w:val="24"/>
        </w:rPr>
        <w:t xml:space="preserve"> PPB est toujours nécessaire.</w:t>
      </w:r>
    </w:p>
    <w:p w14:paraId="392CBC4B" w14:textId="77777777" w:rsidR="00BE792D" w:rsidRPr="00C04EE6" w:rsidRDefault="00BE792D" w:rsidP="00BE792D">
      <w:pPr>
        <w:jc w:val="both"/>
        <w:rPr>
          <w:rFonts w:asciiTheme="minorHAnsi" w:hAnsiTheme="minorHAnsi" w:cstheme="minorHAnsi"/>
          <w:szCs w:val="24"/>
        </w:rPr>
      </w:pPr>
    </w:p>
    <w:p w14:paraId="2F84A3AD" w14:textId="661A490C" w:rsidR="008F1030" w:rsidRPr="00E06DEA" w:rsidRDefault="008F1030" w:rsidP="008F1030">
      <w:pPr>
        <w:rPr>
          <w:rFonts w:asciiTheme="minorHAnsi" w:hAnsiTheme="minorHAnsi" w:cstheme="minorHAnsi"/>
          <w:b/>
          <w:bCs/>
          <w:szCs w:val="24"/>
        </w:rPr>
      </w:pPr>
      <w:r w:rsidRPr="00E06DEA">
        <w:rPr>
          <w:rFonts w:asciiTheme="minorHAnsi" w:hAnsiTheme="minorHAnsi"/>
          <w:b/>
          <w:bCs/>
          <w:szCs w:val="24"/>
        </w:rPr>
        <w:lastRenderedPageBreak/>
        <w:t>Exemples d’</w:t>
      </w:r>
      <w:r w:rsidR="00D30F08" w:rsidRPr="00E06DEA">
        <w:rPr>
          <w:rFonts w:asciiTheme="minorHAnsi" w:hAnsiTheme="minorHAnsi"/>
          <w:b/>
          <w:bCs/>
          <w:szCs w:val="24"/>
        </w:rPr>
        <w:t>immeuble</w:t>
      </w:r>
      <w:r w:rsidRPr="00E06DEA">
        <w:rPr>
          <w:rFonts w:asciiTheme="minorHAnsi" w:hAnsiTheme="minorHAnsi"/>
          <w:b/>
          <w:bCs/>
          <w:szCs w:val="24"/>
        </w:rPr>
        <w:t xml:space="preserve"> pour </w:t>
      </w:r>
      <w:r w:rsidR="00EB20FB" w:rsidRPr="00E06DEA">
        <w:rPr>
          <w:rFonts w:asciiTheme="minorHAnsi" w:hAnsiTheme="minorHAnsi"/>
          <w:b/>
          <w:bCs/>
          <w:szCs w:val="24"/>
        </w:rPr>
        <w:t>systèmes de stockage</w:t>
      </w:r>
      <w:r w:rsidRPr="00E06DEA">
        <w:rPr>
          <w:rFonts w:asciiTheme="minorHAnsi" w:hAnsiTheme="minorHAnsi"/>
          <w:b/>
          <w:bCs/>
          <w:szCs w:val="24"/>
        </w:rPr>
        <w:t xml:space="preserve"> d’</w:t>
      </w:r>
      <w:r w:rsidR="00C91E9D" w:rsidRPr="00E06DEA">
        <w:rPr>
          <w:rFonts w:asciiTheme="minorHAnsi" w:hAnsiTheme="minorHAnsi"/>
          <w:b/>
          <w:bCs/>
          <w:szCs w:val="24"/>
        </w:rPr>
        <w:t>huiles usées</w:t>
      </w:r>
      <w:r w:rsidRPr="00E06DEA">
        <w:rPr>
          <w:rFonts w:asciiTheme="minorHAnsi" w:hAnsiTheme="minorHAnsi"/>
          <w:b/>
          <w:bCs/>
          <w:szCs w:val="24"/>
        </w:rPr>
        <w:t xml:space="preserve"> </w:t>
      </w:r>
      <w:r w:rsidR="000E1D11" w:rsidRPr="00E06DEA">
        <w:rPr>
          <w:rFonts w:asciiTheme="minorHAnsi" w:hAnsiTheme="minorHAnsi"/>
          <w:b/>
          <w:bCs/>
          <w:szCs w:val="24"/>
        </w:rPr>
        <w:t>dans un port pour petits bateaux </w:t>
      </w:r>
      <w:r w:rsidRPr="00E06DEA">
        <w:rPr>
          <w:rFonts w:asciiTheme="minorHAnsi" w:hAnsiTheme="minorHAnsi"/>
          <w:b/>
          <w:bCs/>
          <w:szCs w:val="24"/>
        </w:rPr>
        <w:t>:</w:t>
      </w:r>
    </w:p>
    <w:p w14:paraId="723BF61B" w14:textId="28A4F43F" w:rsidR="008F1030" w:rsidRPr="00C04EE6" w:rsidRDefault="00DB65EE" w:rsidP="00BE792D">
      <w:pPr>
        <w:rPr>
          <w:rFonts w:asciiTheme="minorHAnsi" w:hAnsiTheme="minorHAnsi" w:cstheme="minorHAnsi"/>
          <w:szCs w:val="24"/>
          <w:highlight w:val="yellow"/>
        </w:rPr>
      </w:pPr>
      <w:r>
        <w:rPr>
          <w:rFonts w:asciiTheme="minorHAnsi" w:hAnsiTheme="minorHAnsi"/>
          <w:noProof/>
          <w:szCs w:val="24"/>
          <w:highlight w:val="yellow"/>
        </w:rPr>
        <w:drawing>
          <wp:inline distT="0" distB="0" distL="0" distR="0" wp14:anchorId="519474B1" wp14:editId="4DFA168D">
            <wp:extent cx="3987209" cy="2989295"/>
            <wp:effectExtent l="0" t="0" r="0" b="1905"/>
            <wp:docPr id="34822"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4822" name="Picture 10"/>
                    <pic:cNvPicPr>
                      <a:picLocks noGrp="1"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1882" cy="3007793"/>
                    </a:xfrm>
                    <a:prstGeom prst="rect">
                      <a:avLst/>
                    </a:prstGeom>
                    <a:noFill/>
                    <a:ln>
                      <a:noFill/>
                    </a:ln>
                  </pic:spPr>
                </pic:pic>
              </a:graphicData>
            </a:graphic>
          </wp:inline>
        </w:drawing>
      </w:r>
    </w:p>
    <w:p w14:paraId="63BE0672" w14:textId="6F23AD97" w:rsidR="00CA2ACB" w:rsidRPr="00C04EE6" w:rsidRDefault="00513969" w:rsidP="00DD7049">
      <w:r>
        <w:rPr>
          <w:noProof/>
        </w:rPr>
        <w:drawing>
          <wp:inline distT="0" distB="0" distL="0" distR="0" wp14:anchorId="08DF0991" wp14:editId="3466FC34">
            <wp:extent cx="3997842" cy="2988952"/>
            <wp:effectExtent l="0" t="0" r="3175" b="1905"/>
            <wp:docPr id="35845" name="Picture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 name="Picture Placeholder 7"/>
                    <pic:cNvPicPr>
                      <a:picLocks noChangeAspect="1"/>
                    </pic:cNvPicPr>
                  </pic:nvPicPr>
                  <pic:blipFill>
                    <a:blip r:embed="rId23">
                      <a:extLst>
                        <a:ext uri="{28A0092B-C50C-407E-A947-70E740481C1C}">
                          <a14:useLocalDpi xmlns:a14="http://schemas.microsoft.com/office/drawing/2010/main" val="0"/>
                        </a:ext>
                      </a:extLst>
                    </a:blip>
                    <a:srcRect l="5655" t="5087" r="12347" b="18008"/>
                    <a:stretch>
                      <a:fillRect/>
                    </a:stretch>
                  </pic:blipFill>
                  <pic:spPr bwMode="auto">
                    <a:xfrm>
                      <a:off x="0" y="0"/>
                      <a:ext cx="4026990" cy="3010744"/>
                    </a:xfrm>
                    <a:prstGeom prst="rect">
                      <a:avLst/>
                    </a:prstGeom>
                    <a:noFill/>
                    <a:ln>
                      <a:noFill/>
                    </a:ln>
                  </pic:spPr>
                </pic:pic>
              </a:graphicData>
            </a:graphic>
          </wp:inline>
        </w:drawing>
      </w:r>
    </w:p>
    <w:p w14:paraId="0547A581" w14:textId="5B3AD912" w:rsidR="00BE792D" w:rsidRPr="00C04EE6" w:rsidRDefault="00BE792D" w:rsidP="00BE792D">
      <w:pPr>
        <w:rPr>
          <w:rFonts w:asciiTheme="minorHAnsi" w:hAnsiTheme="minorHAnsi" w:cstheme="minorHAnsi"/>
        </w:rPr>
      </w:pPr>
    </w:p>
    <w:p w14:paraId="2D609E61" w14:textId="0C0229ED" w:rsidR="00BE792D" w:rsidRDefault="00BE792D" w:rsidP="00BE792D">
      <w:pPr>
        <w:jc w:val="both"/>
        <w:rPr>
          <w:rFonts w:asciiTheme="minorHAnsi" w:hAnsiTheme="minorHAnsi" w:cstheme="minorHAnsi"/>
        </w:rPr>
      </w:pPr>
      <w:r>
        <w:rPr>
          <w:rFonts w:asciiTheme="minorHAnsi" w:hAnsiTheme="minorHAnsi"/>
        </w:rPr>
        <w:t xml:space="preserve">Pour en savoir plus sur ces types d’installations, veuillez communiquer avec </w:t>
      </w:r>
      <w:r w:rsidR="00D30F08">
        <w:rPr>
          <w:rFonts w:asciiTheme="minorHAnsi" w:hAnsiTheme="minorHAnsi"/>
        </w:rPr>
        <w:t>votre</w:t>
      </w:r>
      <w:r>
        <w:rPr>
          <w:rFonts w:asciiTheme="minorHAnsi" w:hAnsiTheme="minorHAnsi"/>
        </w:rPr>
        <w:t xml:space="preserve"> représentant de PPB.</w:t>
      </w:r>
    </w:p>
    <w:p w14:paraId="49699609" w14:textId="46C75B1D" w:rsidR="007576D3" w:rsidRPr="00C04EE6" w:rsidRDefault="007576D3" w:rsidP="00BC5F88">
      <w:pPr>
        <w:pStyle w:val="Heading2"/>
      </w:pPr>
      <w:bookmarkStart w:id="59" w:name="_Toc95125899"/>
      <w:bookmarkStart w:id="60" w:name="_Toc95125947"/>
      <w:bookmarkStart w:id="61" w:name="_Toc95126070"/>
      <w:bookmarkStart w:id="62" w:name="_Toc95126398"/>
      <w:bookmarkStart w:id="63" w:name="_Toc111716248"/>
      <w:r>
        <w:lastRenderedPageBreak/>
        <w:t>Ordre, propreté et entretien</w:t>
      </w:r>
      <w:bookmarkEnd w:id="59"/>
      <w:bookmarkEnd w:id="60"/>
      <w:bookmarkEnd w:id="61"/>
      <w:bookmarkEnd w:id="62"/>
      <w:bookmarkEnd w:id="63"/>
    </w:p>
    <w:p w14:paraId="6129F314" w14:textId="77777777" w:rsidR="00253544" w:rsidRPr="008E32E6" w:rsidRDefault="00253544" w:rsidP="007772E5">
      <w:pPr>
        <w:rPr>
          <w:rFonts w:asciiTheme="minorHAnsi" w:hAnsiTheme="minorHAnsi" w:cstheme="minorHAnsi"/>
        </w:rPr>
      </w:pPr>
    </w:p>
    <w:p w14:paraId="6669934B" w14:textId="5493DC60" w:rsidR="008832AA" w:rsidRPr="00C04EE6" w:rsidRDefault="0040578F" w:rsidP="00CA2ACB">
      <w:p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Pour réduire le risque de déversement accidentel ou de fuite provenant des </w:t>
      </w:r>
      <w:r w:rsidR="00EB20FB">
        <w:rPr>
          <w:rFonts w:asciiTheme="minorHAnsi" w:hAnsiTheme="minorHAnsi"/>
          <w:szCs w:val="24"/>
        </w:rPr>
        <w:t>systèmes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il est recommandé d</w:t>
      </w:r>
      <w:r w:rsidR="00E80CAA">
        <w:rPr>
          <w:rFonts w:asciiTheme="minorHAnsi" w:hAnsiTheme="minorHAnsi"/>
          <w:szCs w:val="24"/>
        </w:rPr>
        <w:t>’en</w:t>
      </w:r>
      <w:r>
        <w:rPr>
          <w:rFonts w:asciiTheme="minorHAnsi" w:hAnsiTheme="minorHAnsi"/>
          <w:szCs w:val="24"/>
        </w:rPr>
        <w:t xml:space="preserve"> maintenir l’ordre</w:t>
      </w:r>
      <w:r w:rsidR="00E80CAA">
        <w:rPr>
          <w:rFonts w:asciiTheme="minorHAnsi" w:hAnsiTheme="minorHAnsi"/>
          <w:szCs w:val="24"/>
        </w:rPr>
        <w:t xml:space="preserve"> et</w:t>
      </w:r>
      <w:r>
        <w:rPr>
          <w:rFonts w:asciiTheme="minorHAnsi" w:hAnsiTheme="minorHAnsi"/>
          <w:szCs w:val="24"/>
        </w:rPr>
        <w:t xml:space="preserve"> la propreté</w:t>
      </w:r>
      <w:r w:rsidR="00E80CAA">
        <w:rPr>
          <w:rFonts w:asciiTheme="minorHAnsi" w:hAnsiTheme="minorHAnsi"/>
          <w:szCs w:val="24"/>
        </w:rPr>
        <w:t>,</w:t>
      </w:r>
      <w:r>
        <w:rPr>
          <w:rFonts w:asciiTheme="minorHAnsi" w:hAnsiTheme="minorHAnsi"/>
          <w:szCs w:val="24"/>
        </w:rPr>
        <w:t xml:space="preserve"> et </w:t>
      </w:r>
      <w:r w:rsidR="00E80CAA">
        <w:rPr>
          <w:rFonts w:asciiTheme="minorHAnsi" w:hAnsiTheme="minorHAnsi"/>
          <w:szCs w:val="24"/>
        </w:rPr>
        <w:t xml:space="preserve">d’en faire </w:t>
      </w:r>
      <w:r>
        <w:rPr>
          <w:rFonts w:asciiTheme="minorHAnsi" w:hAnsiTheme="minorHAnsi"/>
          <w:szCs w:val="24"/>
        </w:rPr>
        <w:t xml:space="preserve">un entretien régulier. </w:t>
      </w:r>
    </w:p>
    <w:p w14:paraId="23487285" w14:textId="77777777" w:rsidR="006C47B8" w:rsidRPr="00C04EE6" w:rsidRDefault="006C47B8" w:rsidP="00765283">
      <w:pPr>
        <w:autoSpaceDE w:val="0"/>
        <w:autoSpaceDN w:val="0"/>
        <w:adjustRightInd w:val="0"/>
        <w:spacing w:after="0" w:line="240" w:lineRule="auto"/>
        <w:rPr>
          <w:rFonts w:asciiTheme="minorHAnsi" w:hAnsiTheme="minorHAnsi" w:cstheme="minorHAnsi"/>
          <w:b/>
          <w:szCs w:val="24"/>
          <w:u w:val="single"/>
        </w:rPr>
      </w:pPr>
    </w:p>
    <w:p w14:paraId="3D9CED9B" w14:textId="3159C6D5" w:rsidR="00253544" w:rsidRPr="008E32E6" w:rsidRDefault="00EB20FB" w:rsidP="00765283">
      <w:pPr>
        <w:autoSpaceDE w:val="0"/>
        <w:autoSpaceDN w:val="0"/>
        <w:adjustRightInd w:val="0"/>
        <w:spacing w:after="0" w:line="240" w:lineRule="auto"/>
        <w:rPr>
          <w:rFonts w:asciiTheme="minorHAnsi" w:hAnsiTheme="minorHAnsi" w:cstheme="minorHAnsi"/>
          <w:b/>
          <w:szCs w:val="24"/>
        </w:rPr>
      </w:pPr>
      <w:r>
        <w:rPr>
          <w:rFonts w:asciiTheme="minorHAnsi" w:hAnsiTheme="minorHAnsi"/>
          <w:b/>
          <w:szCs w:val="24"/>
        </w:rPr>
        <w:t>Système de stockage</w:t>
      </w:r>
      <w:r w:rsidR="00765283">
        <w:rPr>
          <w:rFonts w:asciiTheme="minorHAnsi" w:hAnsiTheme="minorHAnsi"/>
          <w:b/>
          <w:szCs w:val="24"/>
        </w:rPr>
        <w:t> :</w:t>
      </w:r>
    </w:p>
    <w:p w14:paraId="6738625D" w14:textId="388F1714"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Effectuer des inspections visuelles et prendre des mesures correctives. Pour les </w:t>
      </w:r>
      <w:r w:rsidR="00EB20FB">
        <w:rPr>
          <w:rFonts w:asciiTheme="minorHAnsi" w:hAnsiTheme="minorHAnsi"/>
          <w:szCs w:val="24"/>
        </w:rPr>
        <w:t>systèmes de stockage</w:t>
      </w:r>
      <w:r>
        <w:rPr>
          <w:rFonts w:asciiTheme="minorHAnsi" w:hAnsiTheme="minorHAnsi"/>
          <w:szCs w:val="24"/>
        </w:rPr>
        <w:t xml:space="preserve"> à paroi simple sans confinement secondaire, ces inspections doivent être mensuelles et leurs registres doivent être conservés pendant 5 ans.</w:t>
      </w:r>
    </w:p>
    <w:p w14:paraId="79227933" w14:textId="239FAACA"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Retirer régulièrement les filtres à huile, les chiffons, les débris, et les éliminer correctement.</w:t>
      </w:r>
    </w:p>
    <w:p w14:paraId="3A909D8D" w14:textId="5D923BEC"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Vérifier que la zone de remplissage du </w:t>
      </w:r>
      <w:r w:rsidR="00EB20FB">
        <w:rPr>
          <w:rFonts w:asciiTheme="minorHAnsi" w:hAnsiTheme="minorHAnsi"/>
          <w:szCs w:val="24"/>
        </w:rPr>
        <w:t>système de stockage</w:t>
      </w:r>
      <w:r>
        <w:rPr>
          <w:rFonts w:asciiTheme="minorHAnsi" w:hAnsiTheme="minorHAnsi"/>
          <w:szCs w:val="24"/>
        </w:rPr>
        <w:t xml:space="preserve"> est en bon état et rangée comme il se doit.</w:t>
      </w:r>
    </w:p>
    <w:p w14:paraId="2B1CC9CD" w14:textId="3F0C0C53" w:rsidR="00765283" w:rsidRPr="00C04EE6" w:rsidRDefault="004A1DB7"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La grille</w:t>
      </w:r>
      <w:r w:rsidR="00765283">
        <w:rPr>
          <w:rFonts w:asciiTheme="minorHAnsi" w:hAnsiTheme="minorHAnsi"/>
          <w:szCs w:val="24"/>
        </w:rPr>
        <w:t xml:space="preserve"> doit toujours être propre et exempt de débris.</w:t>
      </w:r>
    </w:p>
    <w:p w14:paraId="70FC225F" w14:textId="41D49C89"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Vérifier le </w:t>
      </w:r>
      <w:r w:rsidR="0071335F" w:rsidRPr="0071335F">
        <w:rPr>
          <w:rFonts w:asciiTheme="minorHAnsi" w:hAnsiTheme="minorHAnsi"/>
          <w:szCs w:val="24"/>
        </w:rPr>
        <w:t xml:space="preserve">manomètre à vide </w:t>
      </w:r>
      <w:r>
        <w:rPr>
          <w:rFonts w:asciiTheme="minorHAnsi" w:hAnsiTheme="minorHAnsi"/>
          <w:szCs w:val="24"/>
        </w:rPr>
        <w:t xml:space="preserve">du </w:t>
      </w:r>
      <w:r w:rsidR="00EB20FB">
        <w:rPr>
          <w:rFonts w:asciiTheme="minorHAnsi" w:hAnsiTheme="minorHAnsi"/>
          <w:szCs w:val="24"/>
        </w:rPr>
        <w:t>système de stockage</w:t>
      </w:r>
      <w:r>
        <w:rPr>
          <w:rFonts w:asciiTheme="minorHAnsi" w:hAnsiTheme="minorHAnsi"/>
          <w:szCs w:val="24"/>
        </w:rPr>
        <w:t xml:space="preserve"> (réservoirs à double paroi ainsi équipés) et faire appel à un service d’entretien si la pression est faible ou nulle (c’est</w:t>
      </w:r>
      <w:r w:rsidR="00D24060">
        <w:rPr>
          <w:rFonts w:asciiTheme="minorHAnsi" w:hAnsiTheme="minorHAnsi"/>
          <w:szCs w:val="24"/>
        </w:rPr>
        <w:noBreakHyphen/>
      </w:r>
      <w:r>
        <w:rPr>
          <w:rFonts w:asciiTheme="minorHAnsi" w:hAnsiTheme="minorHAnsi"/>
          <w:szCs w:val="24"/>
        </w:rPr>
        <w:t>à</w:t>
      </w:r>
      <w:r w:rsidR="00D24060">
        <w:rPr>
          <w:rFonts w:asciiTheme="minorHAnsi" w:hAnsiTheme="minorHAnsi"/>
          <w:szCs w:val="24"/>
        </w:rPr>
        <w:noBreakHyphen/>
      </w:r>
      <w:r>
        <w:rPr>
          <w:rFonts w:asciiTheme="minorHAnsi" w:hAnsiTheme="minorHAnsi"/>
          <w:szCs w:val="24"/>
        </w:rPr>
        <w:t>dire identique à la pression atmosphérique).</w:t>
      </w:r>
    </w:p>
    <w:p w14:paraId="58EFC932" w14:textId="33DF8936"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Vérifier que le numéro d’identification d’Environnement </w:t>
      </w:r>
      <w:r w:rsidR="008B2A07">
        <w:rPr>
          <w:rFonts w:asciiTheme="minorHAnsi" w:hAnsiTheme="minorHAnsi"/>
          <w:szCs w:val="24"/>
        </w:rPr>
        <w:t xml:space="preserve">et Changement climatique </w:t>
      </w:r>
      <w:r>
        <w:rPr>
          <w:rFonts w:asciiTheme="minorHAnsi" w:hAnsiTheme="minorHAnsi"/>
          <w:szCs w:val="24"/>
        </w:rPr>
        <w:t xml:space="preserve">Canada est visible sur le </w:t>
      </w:r>
      <w:r w:rsidR="00EB20FB">
        <w:rPr>
          <w:rFonts w:asciiTheme="minorHAnsi" w:hAnsiTheme="minorHAnsi"/>
          <w:szCs w:val="24"/>
        </w:rPr>
        <w:t>système de stockage</w:t>
      </w:r>
      <w:r>
        <w:rPr>
          <w:rFonts w:asciiTheme="minorHAnsi" w:hAnsiTheme="minorHAnsi"/>
          <w:szCs w:val="24"/>
        </w:rPr>
        <w:t xml:space="preserve"> (sauf si le </w:t>
      </w:r>
      <w:r w:rsidR="00EB20FB">
        <w:rPr>
          <w:rFonts w:asciiTheme="minorHAnsi" w:hAnsiTheme="minorHAnsi"/>
          <w:szCs w:val="24"/>
        </w:rPr>
        <w:t>système de stockage</w:t>
      </w:r>
      <w:r>
        <w:rPr>
          <w:rFonts w:asciiTheme="minorHAnsi" w:hAnsiTheme="minorHAnsi"/>
          <w:szCs w:val="24"/>
        </w:rPr>
        <w:t xml:space="preserve"> est exempté de la réglementation fédérale parce qu’il se trouve dans une enceinte de confinement secondaire approuvée par le </w:t>
      </w:r>
      <w:r w:rsidR="000C0997">
        <w:rPr>
          <w:rFonts w:asciiTheme="minorHAnsi" w:hAnsiTheme="minorHAnsi"/>
          <w:szCs w:val="24"/>
        </w:rPr>
        <w:t>port pour petits bateaux</w:t>
      </w:r>
      <w:r>
        <w:rPr>
          <w:rFonts w:asciiTheme="minorHAnsi" w:hAnsiTheme="minorHAnsi"/>
          <w:szCs w:val="24"/>
        </w:rPr>
        <w:t>).</w:t>
      </w:r>
    </w:p>
    <w:p w14:paraId="4C555C91" w14:textId="045BB862"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Vérifier le niveau de remplissage du </w:t>
      </w:r>
      <w:r w:rsidR="00EB20FB">
        <w:rPr>
          <w:rFonts w:asciiTheme="minorHAnsi" w:hAnsiTheme="minorHAnsi"/>
          <w:szCs w:val="24"/>
        </w:rPr>
        <w:t>système de stockage</w:t>
      </w:r>
      <w:r>
        <w:rPr>
          <w:rFonts w:asciiTheme="minorHAnsi" w:hAnsiTheme="minorHAnsi"/>
          <w:szCs w:val="24"/>
        </w:rPr>
        <w:t xml:space="preserve"> et appeler le gestionnaire du port ou le service d’élimination s’il est plein aux ¾.</w:t>
      </w:r>
    </w:p>
    <w:p w14:paraId="01CCF4D5" w14:textId="72A00F8D" w:rsidR="00765283" w:rsidRPr="00C04EE6" w:rsidRDefault="00765283" w:rsidP="00CA2ACB">
      <w:pPr>
        <w:pStyle w:val="ListParagraph"/>
        <w:numPr>
          <w:ilvl w:val="0"/>
          <w:numId w:val="11"/>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Peindre les </w:t>
      </w:r>
      <w:r w:rsidR="00EB20FB">
        <w:rPr>
          <w:rFonts w:asciiTheme="minorHAnsi" w:hAnsiTheme="minorHAnsi"/>
          <w:szCs w:val="24"/>
        </w:rPr>
        <w:t>systèmes de stockage</w:t>
      </w:r>
      <w:r>
        <w:rPr>
          <w:rFonts w:asciiTheme="minorHAnsi" w:hAnsiTheme="minorHAnsi"/>
          <w:szCs w:val="24"/>
        </w:rPr>
        <w:t xml:space="preserve"> comme il le faut par des peintures marines approuvées par PPB.</w:t>
      </w:r>
    </w:p>
    <w:p w14:paraId="32B3502B" w14:textId="77777777" w:rsidR="00253544" w:rsidRPr="00C04EE6" w:rsidRDefault="00253544" w:rsidP="00765283">
      <w:pPr>
        <w:autoSpaceDE w:val="0"/>
        <w:autoSpaceDN w:val="0"/>
        <w:adjustRightInd w:val="0"/>
        <w:spacing w:after="0" w:line="240" w:lineRule="auto"/>
        <w:rPr>
          <w:rFonts w:asciiTheme="minorHAnsi" w:hAnsiTheme="minorHAnsi" w:cstheme="minorHAnsi"/>
          <w:szCs w:val="24"/>
        </w:rPr>
      </w:pPr>
    </w:p>
    <w:p w14:paraId="17DFC6DB" w14:textId="5FA9D0DB" w:rsidR="00253544" w:rsidRPr="008E32E6" w:rsidRDefault="00096B8C" w:rsidP="00765283">
      <w:pPr>
        <w:autoSpaceDE w:val="0"/>
        <w:autoSpaceDN w:val="0"/>
        <w:adjustRightInd w:val="0"/>
        <w:spacing w:after="0" w:line="240" w:lineRule="auto"/>
        <w:rPr>
          <w:rFonts w:asciiTheme="minorHAnsi" w:hAnsiTheme="minorHAnsi" w:cstheme="minorHAnsi"/>
          <w:b/>
          <w:szCs w:val="24"/>
        </w:rPr>
      </w:pPr>
      <w:r>
        <w:rPr>
          <w:rFonts w:asciiTheme="minorHAnsi" w:hAnsiTheme="minorHAnsi"/>
          <w:b/>
          <w:szCs w:val="24"/>
        </w:rPr>
        <w:t>Les environs :</w:t>
      </w:r>
    </w:p>
    <w:p w14:paraId="605191FB" w14:textId="1544B7C5"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Veiller à ce que la végétation autour du </w:t>
      </w:r>
      <w:r w:rsidR="00EB20FB">
        <w:rPr>
          <w:rFonts w:asciiTheme="minorHAnsi" w:hAnsiTheme="minorHAnsi"/>
          <w:szCs w:val="24"/>
        </w:rPr>
        <w:t>système de stockage</w:t>
      </w:r>
      <w:r>
        <w:rPr>
          <w:rFonts w:asciiTheme="minorHAnsi" w:hAnsiTheme="minorHAnsi"/>
          <w:szCs w:val="24"/>
        </w:rPr>
        <w:t xml:space="preserve"> soit taillée, en prenant soin de ne pas érafler la peinture ou d’endommager le </w:t>
      </w:r>
      <w:r w:rsidR="00EB20FB">
        <w:rPr>
          <w:rFonts w:asciiTheme="minorHAnsi" w:hAnsiTheme="minorHAnsi"/>
          <w:szCs w:val="24"/>
        </w:rPr>
        <w:t>système de stockage</w:t>
      </w:r>
      <w:r>
        <w:rPr>
          <w:rFonts w:asciiTheme="minorHAnsi" w:hAnsiTheme="minorHAnsi"/>
          <w:szCs w:val="24"/>
        </w:rPr>
        <w:t>.</w:t>
      </w:r>
    </w:p>
    <w:p w14:paraId="49841203" w14:textId="3725E1EF"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La zone autour et sous le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doit être propre et exempte de débris.</w:t>
      </w:r>
    </w:p>
    <w:p w14:paraId="345A3F73" w14:textId="55AEB02A"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Vider soigneusement les seaux pleins dans le </w:t>
      </w:r>
      <w:r w:rsidR="00EB20FB">
        <w:rPr>
          <w:rFonts w:asciiTheme="minorHAnsi" w:hAnsiTheme="minorHAnsi"/>
          <w:szCs w:val="24"/>
        </w:rPr>
        <w:t>système de stockage</w:t>
      </w:r>
      <w:r>
        <w:rPr>
          <w:rFonts w:asciiTheme="minorHAnsi" w:hAnsiTheme="minorHAnsi"/>
          <w:szCs w:val="24"/>
        </w:rPr>
        <w:t>.</w:t>
      </w:r>
    </w:p>
    <w:p w14:paraId="0540DC86" w14:textId="6DBD766B"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Vérifier que la signalisation obligatoire est affichée.</w:t>
      </w:r>
    </w:p>
    <w:p w14:paraId="301E0AA6" w14:textId="13BEF8D6"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Peindre les bornes de circulation comme il le faut avec des peintures marines approuvées de couleur vive.</w:t>
      </w:r>
    </w:p>
    <w:p w14:paraId="0B8B5E65" w14:textId="08EC5FDA"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Afficher et faire respecter l’interdiction de stationner dans les environs immédiats.</w:t>
      </w:r>
    </w:p>
    <w:p w14:paraId="4D1747F1" w14:textId="2149032E" w:rsidR="0018603F" w:rsidRDefault="00765283" w:rsidP="0018603F">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Conserver une trousse bien garnie de lutte contre les déversements.</w:t>
      </w:r>
    </w:p>
    <w:p w14:paraId="090BCB10" w14:textId="011534F6" w:rsidR="0018603F" w:rsidRPr="0018603F" w:rsidRDefault="0018603F" w:rsidP="0018603F">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 xml:space="preserve">Placer le </w:t>
      </w:r>
      <w:r w:rsidR="002E7E1D">
        <w:rPr>
          <w:rFonts w:asciiTheme="minorHAnsi" w:hAnsiTheme="minorHAnsi"/>
          <w:szCs w:val="24"/>
        </w:rPr>
        <w:t>PMUE</w:t>
      </w:r>
      <w:r>
        <w:rPr>
          <w:rFonts w:asciiTheme="minorHAnsi" w:hAnsiTheme="minorHAnsi"/>
          <w:szCs w:val="24"/>
        </w:rPr>
        <w:t xml:space="preserve"> dans un conteneur résistant aux intempéries.</w:t>
      </w:r>
    </w:p>
    <w:p w14:paraId="4E9582EE" w14:textId="441AC9B4" w:rsidR="00765283" w:rsidRDefault="00765283" w:rsidP="00765283">
      <w:pPr>
        <w:autoSpaceDE w:val="0"/>
        <w:autoSpaceDN w:val="0"/>
        <w:adjustRightInd w:val="0"/>
        <w:spacing w:after="0" w:line="240" w:lineRule="auto"/>
        <w:rPr>
          <w:rFonts w:asciiTheme="minorHAnsi" w:hAnsiTheme="minorHAnsi" w:cstheme="minorHAnsi"/>
          <w:szCs w:val="24"/>
        </w:rPr>
      </w:pPr>
    </w:p>
    <w:p w14:paraId="52B8E69D" w14:textId="77777777" w:rsidR="00611DA7" w:rsidRPr="00C04EE6" w:rsidRDefault="00611DA7" w:rsidP="00765283">
      <w:pPr>
        <w:autoSpaceDE w:val="0"/>
        <w:autoSpaceDN w:val="0"/>
        <w:adjustRightInd w:val="0"/>
        <w:spacing w:after="0" w:line="240" w:lineRule="auto"/>
        <w:rPr>
          <w:rFonts w:asciiTheme="minorHAnsi" w:hAnsiTheme="minorHAnsi" w:cstheme="minorHAnsi"/>
          <w:szCs w:val="24"/>
        </w:rPr>
      </w:pPr>
    </w:p>
    <w:p w14:paraId="09D6BDCE" w14:textId="03621800" w:rsidR="00253544" w:rsidRPr="008E32E6" w:rsidRDefault="00B14E77" w:rsidP="00765283">
      <w:pPr>
        <w:autoSpaceDE w:val="0"/>
        <w:autoSpaceDN w:val="0"/>
        <w:adjustRightInd w:val="0"/>
        <w:spacing w:after="0" w:line="240" w:lineRule="auto"/>
        <w:rPr>
          <w:rFonts w:asciiTheme="minorHAnsi" w:hAnsiTheme="minorHAnsi" w:cstheme="minorHAnsi"/>
          <w:b/>
          <w:szCs w:val="24"/>
        </w:rPr>
      </w:pPr>
      <w:r>
        <w:rPr>
          <w:rFonts w:asciiTheme="minorHAnsi" w:hAnsiTheme="minorHAnsi"/>
          <w:b/>
          <w:szCs w:val="24"/>
        </w:rPr>
        <w:lastRenderedPageBreak/>
        <w:t>Immeuble</w:t>
      </w:r>
      <w:r w:rsidR="00765283">
        <w:rPr>
          <w:rFonts w:asciiTheme="minorHAnsi" w:hAnsiTheme="minorHAnsi"/>
          <w:b/>
          <w:szCs w:val="24"/>
        </w:rPr>
        <w:t xml:space="preserve"> du </w:t>
      </w:r>
      <w:r w:rsidR="00EB20FB">
        <w:rPr>
          <w:rFonts w:asciiTheme="minorHAnsi" w:hAnsiTheme="minorHAnsi"/>
          <w:b/>
          <w:szCs w:val="24"/>
        </w:rPr>
        <w:t>système de stockage</w:t>
      </w:r>
      <w:r w:rsidR="00765283">
        <w:rPr>
          <w:rFonts w:asciiTheme="minorHAnsi" w:hAnsiTheme="minorHAnsi"/>
          <w:b/>
          <w:szCs w:val="24"/>
        </w:rPr>
        <w:t xml:space="preserve"> (le cas échéant) :</w:t>
      </w:r>
    </w:p>
    <w:p w14:paraId="0153567C" w14:textId="2E0191C0" w:rsidR="00765283" w:rsidRPr="00C04EE6" w:rsidRDefault="00765283" w:rsidP="00CA2ACB">
      <w:pPr>
        <w:pStyle w:val="ListParagraph"/>
        <w:numPr>
          <w:ilvl w:val="0"/>
          <w:numId w:val="15"/>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Garder la zone de l’</w:t>
      </w:r>
      <w:r w:rsidR="00B14E77">
        <w:rPr>
          <w:rFonts w:asciiTheme="minorHAnsi" w:hAnsiTheme="minorHAnsi"/>
          <w:szCs w:val="24"/>
        </w:rPr>
        <w:t>immeuble</w:t>
      </w:r>
      <w:r>
        <w:rPr>
          <w:rFonts w:asciiTheme="minorHAnsi" w:hAnsiTheme="minorHAnsi"/>
          <w:szCs w:val="24"/>
        </w:rPr>
        <w:t xml:space="preserve"> en ordre.</w:t>
      </w:r>
    </w:p>
    <w:p w14:paraId="5573B058" w14:textId="3FA9AE22" w:rsidR="00765283" w:rsidRPr="00C04EE6" w:rsidRDefault="00765283" w:rsidP="00CA2ACB">
      <w:pPr>
        <w:pStyle w:val="ListParagraph"/>
        <w:numPr>
          <w:ilvl w:val="0"/>
          <w:numId w:val="16"/>
        </w:numPr>
        <w:autoSpaceDE w:val="0"/>
        <w:autoSpaceDN w:val="0"/>
        <w:adjustRightInd w:val="0"/>
        <w:spacing w:after="0" w:line="240" w:lineRule="auto"/>
        <w:jc w:val="both"/>
        <w:rPr>
          <w:rFonts w:asciiTheme="minorHAnsi" w:hAnsiTheme="minorHAnsi" w:cstheme="minorHAnsi"/>
          <w:szCs w:val="24"/>
        </w:rPr>
      </w:pPr>
      <w:r>
        <w:rPr>
          <w:rFonts w:asciiTheme="minorHAnsi" w:hAnsiTheme="minorHAnsi"/>
          <w:szCs w:val="24"/>
        </w:rPr>
        <w:t>Vérifier sur les sols de l’</w:t>
      </w:r>
      <w:r w:rsidR="00B14E77">
        <w:rPr>
          <w:rFonts w:asciiTheme="minorHAnsi" w:hAnsiTheme="minorHAnsi"/>
          <w:szCs w:val="24"/>
        </w:rPr>
        <w:t>immeuble</w:t>
      </w:r>
      <w:r>
        <w:rPr>
          <w:rFonts w:asciiTheme="minorHAnsi" w:hAnsiTheme="minorHAnsi"/>
          <w:szCs w:val="24"/>
        </w:rPr>
        <w:t xml:space="preserve"> la présence d’</w:t>
      </w:r>
      <w:r w:rsidR="00C91E9D">
        <w:rPr>
          <w:rFonts w:asciiTheme="minorHAnsi" w:hAnsiTheme="minorHAnsi"/>
          <w:szCs w:val="24"/>
        </w:rPr>
        <w:t>huiles usées</w:t>
      </w:r>
      <w:r>
        <w:rPr>
          <w:rFonts w:asciiTheme="minorHAnsi" w:hAnsiTheme="minorHAnsi"/>
          <w:szCs w:val="24"/>
        </w:rPr>
        <w:t xml:space="preserve"> renversées et nettoyer le cas échéant.</w:t>
      </w:r>
    </w:p>
    <w:p w14:paraId="173F9529" w14:textId="268EB02B" w:rsidR="00470828" w:rsidRPr="00611DA7" w:rsidRDefault="00765283" w:rsidP="00611DA7">
      <w:pPr>
        <w:pStyle w:val="ListParagraph"/>
        <w:numPr>
          <w:ilvl w:val="0"/>
          <w:numId w:val="16"/>
        </w:numPr>
        <w:jc w:val="both"/>
        <w:rPr>
          <w:rFonts w:asciiTheme="minorHAnsi" w:hAnsiTheme="minorHAnsi" w:cstheme="minorHAnsi"/>
          <w:szCs w:val="24"/>
        </w:rPr>
      </w:pPr>
      <w:r>
        <w:rPr>
          <w:rFonts w:asciiTheme="minorHAnsi" w:hAnsiTheme="minorHAnsi"/>
          <w:szCs w:val="24"/>
        </w:rPr>
        <w:t xml:space="preserve">Vérifier que le </w:t>
      </w:r>
      <w:r w:rsidR="00EB20FB">
        <w:rPr>
          <w:rFonts w:asciiTheme="minorHAnsi" w:hAnsiTheme="minorHAnsi"/>
          <w:szCs w:val="24"/>
        </w:rPr>
        <w:t>système de stockage</w:t>
      </w:r>
      <w:r>
        <w:rPr>
          <w:rFonts w:asciiTheme="minorHAnsi" w:hAnsiTheme="minorHAnsi"/>
          <w:szCs w:val="24"/>
        </w:rPr>
        <w:t xml:space="preserve"> est correctement ventilé vers l’extérieur (si l’</w:t>
      </w:r>
      <w:r w:rsidR="00B14E77">
        <w:rPr>
          <w:rFonts w:asciiTheme="minorHAnsi" w:hAnsiTheme="minorHAnsi"/>
          <w:szCs w:val="24"/>
        </w:rPr>
        <w:t>immeuble</w:t>
      </w:r>
      <w:r>
        <w:rPr>
          <w:rFonts w:asciiTheme="minorHAnsi" w:hAnsiTheme="minorHAnsi"/>
          <w:szCs w:val="24"/>
        </w:rPr>
        <w:t xml:space="preserve"> est entièrement fermée).</w:t>
      </w:r>
    </w:p>
    <w:p w14:paraId="39D5E273" w14:textId="1115C6C7" w:rsidR="00CA2ACB" w:rsidRPr="008E32E6" w:rsidRDefault="007576D3" w:rsidP="007576D3">
      <w:pPr>
        <w:rPr>
          <w:rFonts w:asciiTheme="minorHAnsi" w:hAnsiTheme="minorHAnsi" w:cstheme="minorHAnsi"/>
          <w:b/>
          <w:szCs w:val="24"/>
        </w:rPr>
      </w:pPr>
      <w:r>
        <w:rPr>
          <w:rFonts w:asciiTheme="minorHAnsi" w:hAnsiTheme="minorHAnsi"/>
          <w:b/>
          <w:szCs w:val="24"/>
        </w:rPr>
        <w:t xml:space="preserve">Filtres à </w:t>
      </w:r>
      <w:r w:rsidR="00C91E9D">
        <w:rPr>
          <w:rFonts w:asciiTheme="minorHAnsi" w:hAnsiTheme="minorHAnsi"/>
          <w:b/>
          <w:szCs w:val="24"/>
        </w:rPr>
        <w:t>huiles usées</w:t>
      </w:r>
      <w:r>
        <w:rPr>
          <w:rFonts w:asciiTheme="minorHAnsi" w:hAnsiTheme="minorHAnsi"/>
          <w:b/>
          <w:szCs w:val="24"/>
        </w:rPr>
        <w:t>, chiffons huileux et débris :</w:t>
      </w:r>
    </w:p>
    <w:p w14:paraId="77B712A7" w14:textId="77777777" w:rsidR="0040578F" w:rsidRPr="00C04EE6" w:rsidRDefault="0040578F" w:rsidP="00CA2ACB">
      <w:pPr>
        <w:pStyle w:val="ListParagraph"/>
        <w:numPr>
          <w:ilvl w:val="0"/>
          <w:numId w:val="17"/>
        </w:numPr>
        <w:jc w:val="both"/>
        <w:rPr>
          <w:rFonts w:asciiTheme="minorHAnsi" w:hAnsiTheme="minorHAnsi" w:cstheme="minorHAnsi"/>
          <w:szCs w:val="24"/>
        </w:rPr>
      </w:pPr>
      <w:r>
        <w:rPr>
          <w:rFonts w:asciiTheme="minorHAnsi" w:hAnsiTheme="minorHAnsi"/>
          <w:szCs w:val="24"/>
        </w:rPr>
        <w:t xml:space="preserve">Ces articles doivent être entreposés dans des conteneurs distincts approuvés par les ULC et retirés du site de façon régulière par des manipulateurs de déchets agréés. </w:t>
      </w:r>
    </w:p>
    <w:p w14:paraId="6F2A9219" w14:textId="2D13B8A8" w:rsidR="0040578F" w:rsidRPr="00C04EE6" w:rsidRDefault="007576D3" w:rsidP="00CA2ACB">
      <w:pPr>
        <w:pStyle w:val="ListParagraph"/>
        <w:numPr>
          <w:ilvl w:val="0"/>
          <w:numId w:val="17"/>
        </w:numPr>
        <w:jc w:val="both"/>
        <w:rPr>
          <w:rFonts w:asciiTheme="minorHAnsi" w:hAnsiTheme="minorHAnsi" w:cstheme="minorHAnsi"/>
          <w:szCs w:val="24"/>
        </w:rPr>
      </w:pPr>
      <w:r>
        <w:rPr>
          <w:rFonts w:asciiTheme="minorHAnsi" w:hAnsiTheme="minorHAnsi"/>
          <w:szCs w:val="24"/>
        </w:rPr>
        <w:t xml:space="preserve">Les </w:t>
      </w:r>
      <w:r w:rsidR="00C471FB">
        <w:rPr>
          <w:rFonts w:asciiTheme="minorHAnsi" w:hAnsiTheme="minorHAnsi"/>
          <w:szCs w:val="24"/>
        </w:rPr>
        <w:t>administrations</w:t>
      </w:r>
      <w:r>
        <w:rPr>
          <w:rFonts w:asciiTheme="minorHAnsi" w:hAnsiTheme="minorHAnsi"/>
          <w:szCs w:val="24"/>
        </w:rPr>
        <w:t xml:space="preserve"> portuaires doivent désigner un espace pour ces conteneurs sur le site (soit près du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soit à l’intérieur de l’enceinte d’</w:t>
      </w:r>
      <w:r w:rsidR="00C91E9D">
        <w:rPr>
          <w:rFonts w:asciiTheme="minorHAnsi" w:hAnsiTheme="minorHAnsi"/>
          <w:szCs w:val="24"/>
        </w:rPr>
        <w:t>huiles usées</w:t>
      </w:r>
      <w:r>
        <w:rPr>
          <w:rFonts w:asciiTheme="minorHAnsi" w:hAnsiTheme="minorHAnsi"/>
          <w:szCs w:val="24"/>
        </w:rPr>
        <w:t>).</w:t>
      </w:r>
    </w:p>
    <w:p w14:paraId="34391C22" w14:textId="6F57A27A" w:rsidR="00351F84" w:rsidRDefault="0040578F" w:rsidP="00470828">
      <w:pPr>
        <w:pStyle w:val="ListParagraph"/>
        <w:numPr>
          <w:ilvl w:val="0"/>
          <w:numId w:val="17"/>
        </w:numPr>
        <w:jc w:val="both"/>
        <w:rPr>
          <w:rFonts w:asciiTheme="minorHAnsi" w:hAnsiTheme="minorHAnsi" w:cstheme="minorHAnsi"/>
          <w:szCs w:val="24"/>
        </w:rPr>
      </w:pPr>
      <w:r>
        <w:rPr>
          <w:rFonts w:asciiTheme="minorHAnsi" w:hAnsiTheme="minorHAnsi"/>
          <w:szCs w:val="24"/>
        </w:rPr>
        <w:t>Étiqueter les conteneurs de manière claire.</w:t>
      </w:r>
    </w:p>
    <w:p w14:paraId="10010408" w14:textId="77777777" w:rsidR="00470828" w:rsidRPr="00470828" w:rsidRDefault="00470828" w:rsidP="00470828">
      <w:pPr>
        <w:pStyle w:val="ListParagraph"/>
        <w:jc w:val="both"/>
        <w:rPr>
          <w:rFonts w:asciiTheme="minorHAnsi" w:hAnsiTheme="minorHAnsi" w:cstheme="minorHAnsi"/>
          <w:szCs w:val="24"/>
        </w:rPr>
      </w:pPr>
    </w:p>
    <w:p w14:paraId="3247341C" w14:textId="3E45ED23" w:rsidR="00253544" w:rsidRPr="00351F84" w:rsidRDefault="000371C6" w:rsidP="008E32E6">
      <w:pPr>
        <w:rPr>
          <w:rFonts w:asciiTheme="minorHAnsi" w:hAnsiTheme="minorHAnsi" w:cstheme="minorHAnsi"/>
          <w:b/>
          <w:bCs/>
        </w:rPr>
      </w:pPr>
      <w:bookmarkStart w:id="64" w:name="_Toc95125900"/>
      <w:bookmarkStart w:id="65" w:name="_Toc95125948"/>
      <w:bookmarkStart w:id="66" w:name="_Toc95126071"/>
      <w:bookmarkStart w:id="67" w:name="_Toc95126399"/>
      <w:r>
        <w:rPr>
          <w:rFonts w:asciiTheme="minorHAnsi" w:hAnsiTheme="minorHAnsi"/>
          <w:b/>
          <w:bCs/>
        </w:rPr>
        <w:t>Vidéosurveillance</w:t>
      </w:r>
      <w:bookmarkEnd w:id="64"/>
      <w:bookmarkEnd w:id="65"/>
      <w:bookmarkEnd w:id="66"/>
      <w:bookmarkEnd w:id="67"/>
    </w:p>
    <w:p w14:paraId="578339E7" w14:textId="5444F013" w:rsidR="00CA2ACB" w:rsidRDefault="00DB65EE" w:rsidP="00470828">
      <w:pPr>
        <w:pStyle w:val="Default"/>
        <w:jc w:val="both"/>
        <w:rPr>
          <w:rFonts w:asciiTheme="minorHAnsi" w:hAnsiTheme="minorHAnsi" w:cstheme="minorHAnsi"/>
        </w:rPr>
      </w:pPr>
      <w:r>
        <w:rPr>
          <w:rFonts w:asciiTheme="minorHAnsi" w:hAnsiTheme="minorHAnsi"/>
          <w:color w:val="auto"/>
        </w:rPr>
        <w:t>Les ports qui ont des préoccupations d’ordre ménager (c’est</w:t>
      </w:r>
      <w:r w:rsidR="00D24060">
        <w:rPr>
          <w:rFonts w:asciiTheme="minorHAnsi" w:hAnsiTheme="minorHAnsi"/>
          <w:color w:val="auto"/>
        </w:rPr>
        <w:noBreakHyphen/>
      </w:r>
      <w:r>
        <w:rPr>
          <w:rFonts w:asciiTheme="minorHAnsi" w:hAnsiTheme="minorHAnsi"/>
          <w:color w:val="auto"/>
        </w:rPr>
        <w:t>à</w:t>
      </w:r>
      <w:r w:rsidR="00D24060">
        <w:rPr>
          <w:rFonts w:asciiTheme="minorHAnsi" w:hAnsiTheme="minorHAnsi"/>
          <w:color w:val="auto"/>
        </w:rPr>
        <w:noBreakHyphen/>
      </w:r>
      <w:r>
        <w:rPr>
          <w:rFonts w:asciiTheme="minorHAnsi" w:hAnsiTheme="minorHAnsi"/>
          <w:color w:val="auto"/>
        </w:rPr>
        <w:t>dire des seaux d’</w:t>
      </w:r>
      <w:r w:rsidR="00C91E9D">
        <w:rPr>
          <w:rFonts w:asciiTheme="minorHAnsi" w:hAnsiTheme="minorHAnsi"/>
          <w:color w:val="auto"/>
        </w:rPr>
        <w:t>huiles usées</w:t>
      </w:r>
      <w:r>
        <w:rPr>
          <w:rFonts w:asciiTheme="minorHAnsi" w:hAnsiTheme="minorHAnsi"/>
          <w:color w:val="auto"/>
        </w:rPr>
        <w:t xml:space="preserve"> ouverts laissés près des </w:t>
      </w:r>
      <w:r w:rsidR="00EB20FB">
        <w:rPr>
          <w:rFonts w:asciiTheme="minorHAnsi" w:hAnsiTheme="minorHAnsi"/>
          <w:color w:val="auto"/>
        </w:rPr>
        <w:t>systèmes de stockage</w:t>
      </w:r>
      <w:r>
        <w:rPr>
          <w:rFonts w:asciiTheme="minorHAnsi" w:hAnsiTheme="minorHAnsi"/>
          <w:color w:val="auto"/>
        </w:rPr>
        <w:t xml:space="preserve"> d’</w:t>
      </w:r>
      <w:r w:rsidR="00C91E9D">
        <w:rPr>
          <w:rFonts w:asciiTheme="minorHAnsi" w:hAnsiTheme="minorHAnsi"/>
          <w:color w:val="auto"/>
        </w:rPr>
        <w:t>huiles usées</w:t>
      </w:r>
      <w:r>
        <w:rPr>
          <w:rFonts w:asciiTheme="minorHAnsi" w:hAnsiTheme="minorHAnsi"/>
          <w:color w:val="auto"/>
        </w:rPr>
        <w:t xml:space="preserve">) peuvent envisager l’installation d’une caméra à haute résolution ou d’une caméra de surveillance vidéo près du </w:t>
      </w:r>
      <w:r w:rsidR="00EB20FB">
        <w:rPr>
          <w:rFonts w:asciiTheme="minorHAnsi" w:hAnsiTheme="minorHAnsi"/>
          <w:color w:val="auto"/>
        </w:rPr>
        <w:t>système de stockage</w:t>
      </w:r>
      <w:r>
        <w:rPr>
          <w:rFonts w:asciiTheme="minorHAnsi" w:hAnsiTheme="minorHAnsi"/>
          <w:color w:val="auto"/>
        </w:rPr>
        <w:t xml:space="preserve"> d’</w:t>
      </w:r>
      <w:r w:rsidR="00C91E9D">
        <w:rPr>
          <w:rFonts w:asciiTheme="minorHAnsi" w:hAnsiTheme="minorHAnsi"/>
          <w:color w:val="auto"/>
        </w:rPr>
        <w:t>huiles usées</w:t>
      </w:r>
      <w:r>
        <w:rPr>
          <w:rFonts w:asciiTheme="minorHAnsi" w:hAnsiTheme="minorHAnsi"/>
          <w:color w:val="auto"/>
        </w:rPr>
        <w:t xml:space="preserve">. Cette méthode s’est révélée efficace dans certains </w:t>
      </w:r>
      <w:r w:rsidR="0073582F">
        <w:rPr>
          <w:rFonts w:asciiTheme="minorHAnsi" w:hAnsiTheme="minorHAnsi"/>
          <w:color w:val="auto"/>
        </w:rPr>
        <w:t>ports pour petits bateaux</w:t>
      </w:r>
      <w:r>
        <w:rPr>
          <w:rFonts w:asciiTheme="minorHAnsi" w:hAnsiTheme="minorHAnsi"/>
          <w:color w:val="auto"/>
        </w:rPr>
        <w:t xml:space="preserve">. La présence de la caméra incite les usagers du port à maintenir l’ordre et la propreté. Elle réduit le risque de déversement accidentel. Elle dissuade aussi les personnes étrangères au port de se débarrasser des </w:t>
      </w:r>
      <w:r w:rsidR="00C91E9D">
        <w:rPr>
          <w:rFonts w:asciiTheme="minorHAnsi" w:hAnsiTheme="minorHAnsi"/>
          <w:color w:val="auto"/>
        </w:rPr>
        <w:t>huiles usées</w:t>
      </w:r>
      <w:r>
        <w:rPr>
          <w:rFonts w:asciiTheme="minorHAnsi" w:hAnsiTheme="minorHAnsi"/>
          <w:color w:val="auto"/>
        </w:rPr>
        <w:t xml:space="preserve"> dans le port.</w:t>
      </w:r>
      <w:r>
        <w:rPr>
          <w:rFonts w:asciiTheme="minorHAnsi" w:hAnsiTheme="minorHAnsi"/>
        </w:rPr>
        <w:t xml:space="preserve"> Une fois que l</w:t>
      </w:r>
      <w:r w:rsidR="003058D6">
        <w:rPr>
          <w:rFonts w:asciiTheme="minorHAnsi" w:hAnsiTheme="minorHAnsi"/>
        </w:rPr>
        <w:t>’</w:t>
      </w:r>
      <w:r>
        <w:rPr>
          <w:rFonts w:asciiTheme="minorHAnsi" w:hAnsiTheme="minorHAnsi"/>
        </w:rPr>
        <w:t>on</w:t>
      </w:r>
      <w:r w:rsidR="003058D6">
        <w:rPr>
          <w:rFonts w:asciiTheme="minorHAnsi" w:hAnsiTheme="minorHAnsi"/>
        </w:rPr>
        <w:t xml:space="preserve"> </w:t>
      </w:r>
      <w:r>
        <w:rPr>
          <w:rFonts w:asciiTheme="minorHAnsi" w:hAnsiTheme="minorHAnsi"/>
        </w:rPr>
        <w:t xml:space="preserve">connait les personnes à l’origine des comportements indésirables, des séances de formation et de sensibilisation peuvent être organisées. Les caméras vidéo se vendent dans les magasins de détail et en ligne à des prix variables. </w:t>
      </w:r>
    </w:p>
    <w:p w14:paraId="2C294588" w14:textId="77777777" w:rsidR="00470828" w:rsidRPr="00C04EE6" w:rsidRDefault="00470828" w:rsidP="00470828">
      <w:pPr>
        <w:pStyle w:val="Default"/>
        <w:jc w:val="both"/>
        <w:rPr>
          <w:rFonts w:asciiTheme="minorHAnsi" w:hAnsiTheme="minorHAnsi" w:cstheme="minorHAnsi"/>
        </w:rPr>
      </w:pPr>
    </w:p>
    <w:p w14:paraId="70CDA309" w14:textId="69EA65FA" w:rsidR="00CA2ACB" w:rsidRPr="00470828" w:rsidRDefault="00753F11" w:rsidP="00CA2ACB">
      <w:pPr>
        <w:rPr>
          <w:rFonts w:asciiTheme="minorHAnsi" w:hAnsiTheme="minorHAnsi" w:cstheme="minorHAnsi"/>
          <w:b/>
          <w:bCs/>
        </w:rPr>
      </w:pPr>
      <w:bookmarkStart w:id="68" w:name="_Toc95125901"/>
      <w:bookmarkStart w:id="69" w:name="_Toc95125949"/>
      <w:bookmarkStart w:id="70" w:name="_Toc95126072"/>
      <w:bookmarkStart w:id="71" w:name="_Toc95126400"/>
      <w:r>
        <w:rPr>
          <w:rFonts w:asciiTheme="minorHAnsi" w:hAnsiTheme="minorHAnsi"/>
          <w:b/>
          <w:bCs/>
        </w:rPr>
        <w:t xml:space="preserve">Regroupement des </w:t>
      </w:r>
      <w:r w:rsidR="00EB20FB">
        <w:rPr>
          <w:rFonts w:asciiTheme="minorHAnsi" w:hAnsiTheme="minorHAnsi"/>
          <w:b/>
          <w:bCs/>
        </w:rPr>
        <w:t>systèmes de stockage</w:t>
      </w:r>
      <w:bookmarkEnd w:id="68"/>
      <w:bookmarkEnd w:id="69"/>
      <w:bookmarkEnd w:id="70"/>
      <w:bookmarkEnd w:id="71"/>
      <w:r>
        <w:rPr>
          <w:rFonts w:asciiTheme="minorHAnsi" w:hAnsiTheme="minorHAnsi"/>
          <w:b/>
          <w:bCs/>
        </w:rPr>
        <w:t xml:space="preserve"> </w:t>
      </w:r>
    </w:p>
    <w:p w14:paraId="22590427" w14:textId="6795D6C8" w:rsidR="00BC5F88" w:rsidRDefault="0038789A" w:rsidP="00CA2ACB">
      <w:pPr>
        <w:jc w:val="both"/>
        <w:rPr>
          <w:rFonts w:asciiTheme="minorHAnsi" w:hAnsiTheme="minorHAnsi" w:cstheme="minorHAnsi"/>
          <w:szCs w:val="24"/>
        </w:rPr>
      </w:pPr>
      <w:r>
        <w:rPr>
          <w:rFonts w:asciiTheme="minorHAnsi" w:hAnsiTheme="minorHAnsi"/>
          <w:szCs w:val="24"/>
        </w:rPr>
        <w:t xml:space="preserve">Les ports qui ont du mal à bien gérer les </w:t>
      </w:r>
      <w:r w:rsidR="00C91E9D">
        <w:rPr>
          <w:rFonts w:asciiTheme="minorHAnsi" w:hAnsiTheme="minorHAnsi"/>
          <w:szCs w:val="24"/>
        </w:rPr>
        <w:t>huiles usées</w:t>
      </w:r>
      <w:r>
        <w:rPr>
          <w:rFonts w:asciiTheme="minorHAnsi" w:hAnsiTheme="minorHAnsi"/>
          <w:szCs w:val="24"/>
        </w:rPr>
        <w:t xml:space="preserve"> peuvent regrouper leurs </w:t>
      </w:r>
      <w:r w:rsidR="00EB20FB">
        <w:rPr>
          <w:rFonts w:asciiTheme="minorHAnsi" w:hAnsiTheme="minorHAnsi"/>
          <w:szCs w:val="24"/>
        </w:rPr>
        <w:t>systèmes de stockage</w:t>
      </w:r>
      <w:r>
        <w:rPr>
          <w:rFonts w:asciiTheme="minorHAnsi" w:hAnsiTheme="minorHAnsi"/>
          <w:szCs w:val="24"/>
        </w:rPr>
        <w:t xml:space="preserve"> dans les ports où la gestion des </w:t>
      </w:r>
      <w:r w:rsidR="00C91E9D">
        <w:rPr>
          <w:rFonts w:asciiTheme="minorHAnsi" w:hAnsiTheme="minorHAnsi"/>
          <w:szCs w:val="24"/>
        </w:rPr>
        <w:t>huiles usées</w:t>
      </w:r>
      <w:r>
        <w:rPr>
          <w:rFonts w:asciiTheme="minorHAnsi" w:hAnsiTheme="minorHAnsi"/>
          <w:szCs w:val="24"/>
        </w:rPr>
        <w:t xml:space="preserve"> est bonne. Cette solution ne doit être envisagée que si le risque environnemental posé par le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l’emporte sur les avantages de l’avoir sur place et si l’administration portuaire et le </w:t>
      </w:r>
      <w:r w:rsidR="00B05718">
        <w:rPr>
          <w:rFonts w:asciiTheme="minorHAnsi" w:hAnsiTheme="minorHAnsi"/>
          <w:szCs w:val="24"/>
        </w:rPr>
        <w:t>port</w:t>
      </w:r>
      <w:r>
        <w:rPr>
          <w:rFonts w:asciiTheme="minorHAnsi" w:hAnsiTheme="minorHAnsi"/>
          <w:szCs w:val="24"/>
        </w:rPr>
        <w:t xml:space="preserve"> conviennent qu</w:t>
      </w:r>
      <w:r w:rsidR="00B05718">
        <w:rPr>
          <w:rFonts w:asciiTheme="minorHAnsi" w:hAnsiTheme="minorHAnsi"/>
          <w:szCs w:val="24"/>
        </w:rPr>
        <w:t>’il s’agit de</w:t>
      </w:r>
      <w:r>
        <w:rPr>
          <w:rFonts w:asciiTheme="minorHAnsi" w:hAnsiTheme="minorHAnsi"/>
          <w:szCs w:val="24"/>
        </w:rPr>
        <w:t xml:space="preserve"> la seule solution. </w:t>
      </w:r>
    </w:p>
    <w:p w14:paraId="6EAD5404" w14:textId="126A6537" w:rsidR="00611DA7" w:rsidRDefault="00611DA7" w:rsidP="00CA2ACB">
      <w:pPr>
        <w:jc w:val="both"/>
        <w:rPr>
          <w:rFonts w:asciiTheme="minorHAnsi" w:hAnsiTheme="minorHAnsi" w:cstheme="minorHAnsi"/>
          <w:szCs w:val="24"/>
        </w:rPr>
      </w:pPr>
    </w:p>
    <w:p w14:paraId="16B9BABC" w14:textId="77777777" w:rsidR="00611DA7" w:rsidRPr="00C04EE6" w:rsidRDefault="00611DA7" w:rsidP="00CA2ACB">
      <w:pPr>
        <w:jc w:val="both"/>
        <w:rPr>
          <w:rFonts w:asciiTheme="minorHAnsi" w:hAnsiTheme="minorHAnsi" w:cstheme="minorHAnsi"/>
          <w:szCs w:val="24"/>
        </w:rPr>
      </w:pPr>
    </w:p>
    <w:p w14:paraId="5C3760CA" w14:textId="3B813F85" w:rsidR="000F2127" w:rsidRPr="00C04EE6" w:rsidRDefault="000F2127" w:rsidP="00BC5F88">
      <w:pPr>
        <w:pStyle w:val="Heading2"/>
      </w:pPr>
      <w:bookmarkStart w:id="72" w:name="_Toc95125902"/>
      <w:bookmarkStart w:id="73" w:name="_Toc95125950"/>
      <w:bookmarkStart w:id="74" w:name="_Toc95126073"/>
      <w:bookmarkStart w:id="75" w:name="_Toc95126401"/>
      <w:bookmarkStart w:id="76" w:name="_Toc111716249"/>
      <w:r>
        <w:lastRenderedPageBreak/>
        <w:t>Signalisation</w:t>
      </w:r>
      <w:bookmarkEnd w:id="72"/>
      <w:bookmarkEnd w:id="73"/>
      <w:bookmarkEnd w:id="74"/>
      <w:bookmarkEnd w:id="75"/>
      <w:bookmarkEnd w:id="76"/>
    </w:p>
    <w:p w14:paraId="6D550C9E" w14:textId="77683129" w:rsidR="00A9151E" w:rsidRPr="00F042C1" w:rsidRDefault="009E396F" w:rsidP="00CA2ACB">
      <w:pPr>
        <w:suppressLineNumbers/>
        <w:ind w:right="110"/>
        <w:jc w:val="both"/>
        <w:rPr>
          <w:rFonts w:asciiTheme="minorHAnsi" w:hAnsiTheme="minorHAnsi" w:cstheme="minorHAnsi"/>
          <w:szCs w:val="24"/>
        </w:rPr>
      </w:pPr>
      <w:r>
        <w:rPr>
          <w:rFonts w:asciiTheme="minorHAnsi" w:hAnsiTheme="minorHAnsi"/>
          <w:szCs w:val="24"/>
        </w:rPr>
        <w:t>La présence d’une signalisation à proximité de la station d’</w:t>
      </w:r>
      <w:r w:rsidR="00C91E9D">
        <w:rPr>
          <w:rFonts w:asciiTheme="minorHAnsi" w:hAnsiTheme="minorHAnsi"/>
          <w:szCs w:val="24"/>
        </w:rPr>
        <w:t>huiles usées</w:t>
      </w:r>
      <w:r>
        <w:rPr>
          <w:rFonts w:asciiTheme="minorHAnsi" w:hAnsiTheme="minorHAnsi"/>
          <w:szCs w:val="24"/>
        </w:rPr>
        <w:t xml:space="preserve"> sensibilise à l’environnement et indique les pratiques exemplaires à suivre dans l’utilisation du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Sauf indication contraire par les exigences régionales, PPB suggère que la signalisation suivante soit présente dans les installations d’</w:t>
      </w:r>
      <w:r w:rsidR="00C91E9D">
        <w:rPr>
          <w:rFonts w:asciiTheme="minorHAnsi" w:hAnsiTheme="minorHAnsi"/>
          <w:szCs w:val="24"/>
        </w:rPr>
        <w:t>huiles usées</w:t>
      </w:r>
      <w:r>
        <w:rPr>
          <w:rFonts w:asciiTheme="minorHAnsi" w:hAnsiTheme="minorHAnsi"/>
          <w:szCs w:val="24"/>
        </w:rPr>
        <w:t> :</w:t>
      </w:r>
    </w:p>
    <w:p w14:paraId="796D40DD" w14:textId="7EEECABA" w:rsidR="00A9151E" w:rsidRPr="00F042C1" w:rsidRDefault="00A9151E" w:rsidP="00CA2ACB">
      <w:pPr>
        <w:pStyle w:val="ListParagraph"/>
        <w:numPr>
          <w:ilvl w:val="0"/>
          <w:numId w:val="28"/>
        </w:numPr>
        <w:suppressLineNumbers/>
        <w:ind w:right="110"/>
        <w:jc w:val="both"/>
        <w:rPr>
          <w:rFonts w:asciiTheme="minorHAnsi" w:hAnsiTheme="minorHAnsi" w:cstheme="minorHAnsi"/>
          <w:szCs w:val="24"/>
        </w:rPr>
      </w:pPr>
      <w:r>
        <w:rPr>
          <w:rFonts w:asciiTheme="minorHAnsi" w:hAnsiTheme="minorHAnsi"/>
          <w:szCs w:val="24"/>
        </w:rPr>
        <w:t xml:space="preserve">Règles de manipulation des </w:t>
      </w:r>
      <w:r w:rsidR="00C91E9D">
        <w:rPr>
          <w:rFonts w:asciiTheme="minorHAnsi" w:hAnsiTheme="minorHAnsi"/>
          <w:szCs w:val="24"/>
        </w:rPr>
        <w:t>huiles usées</w:t>
      </w:r>
      <w:r>
        <w:rPr>
          <w:rFonts w:asciiTheme="minorHAnsi" w:hAnsiTheme="minorHAnsi"/>
          <w:szCs w:val="24"/>
        </w:rPr>
        <w:t>, y compris les entités à appeler lorsque la citerne est presque pleine et les conséquences financières de mélanger des produits inadaptés.</w:t>
      </w:r>
    </w:p>
    <w:p w14:paraId="041BF5A0" w14:textId="77777777" w:rsidR="00A9151E" w:rsidRPr="00F042C1" w:rsidRDefault="00A9151E" w:rsidP="00CA2ACB">
      <w:pPr>
        <w:pStyle w:val="ListParagraph"/>
        <w:numPr>
          <w:ilvl w:val="0"/>
          <w:numId w:val="28"/>
        </w:numPr>
        <w:suppressLineNumbers/>
        <w:ind w:right="110"/>
        <w:jc w:val="both"/>
        <w:rPr>
          <w:rFonts w:asciiTheme="minorHAnsi" w:hAnsiTheme="minorHAnsi" w:cstheme="minorHAnsi"/>
          <w:szCs w:val="24"/>
        </w:rPr>
      </w:pPr>
      <w:r>
        <w:rPr>
          <w:rFonts w:asciiTheme="minorHAnsi" w:hAnsiTheme="minorHAnsi"/>
          <w:szCs w:val="24"/>
        </w:rPr>
        <w:t>Emplacement du plan d’urgence et du numéro de téléphone d’urgence.</w:t>
      </w:r>
    </w:p>
    <w:p w14:paraId="324077C3" w14:textId="77777777" w:rsidR="00A9151E" w:rsidRPr="00F042C1" w:rsidRDefault="00A9151E" w:rsidP="00CA2ACB">
      <w:pPr>
        <w:pStyle w:val="ListParagraph"/>
        <w:numPr>
          <w:ilvl w:val="0"/>
          <w:numId w:val="28"/>
        </w:numPr>
        <w:suppressLineNumbers/>
        <w:ind w:right="110"/>
        <w:jc w:val="both"/>
        <w:rPr>
          <w:rFonts w:asciiTheme="minorHAnsi" w:hAnsiTheme="minorHAnsi" w:cstheme="minorHAnsi"/>
          <w:szCs w:val="24"/>
        </w:rPr>
      </w:pPr>
      <w:r>
        <w:rPr>
          <w:rFonts w:asciiTheme="minorHAnsi" w:hAnsiTheme="minorHAnsi"/>
          <w:szCs w:val="24"/>
        </w:rPr>
        <w:t>Une étiquette de mise en garde du SIMDUT et d’identification du produit imprimée dans les deux langues officielles.</w:t>
      </w:r>
    </w:p>
    <w:p w14:paraId="4946A7A6" w14:textId="77777777" w:rsidR="00A9151E" w:rsidRPr="00F042C1" w:rsidRDefault="00A9151E" w:rsidP="00CA2ACB">
      <w:pPr>
        <w:pStyle w:val="ListParagraph"/>
        <w:numPr>
          <w:ilvl w:val="0"/>
          <w:numId w:val="28"/>
        </w:numPr>
        <w:suppressLineNumbers/>
        <w:ind w:right="110"/>
        <w:jc w:val="both"/>
        <w:rPr>
          <w:rFonts w:asciiTheme="minorHAnsi" w:hAnsiTheme="minorHAnsi" w:cstheme="minorHAnsi"/>
          <w:szCs w:val="24"/>
        </w:rPr>
      </w:pPr>
      <w:r>
        <w:rPr>
          <w:rFonts w:asciiTheme="minorHAnsi" w:hAnsiTheme="minorHAnsi"/>
          <w:szCs w:val="24"/>
        </w:rPr>
        <w:t>Des étiquettes d’interdiction de fumer dans les deux langues officielles et conformes au CNPI.</w:t>
      </w:r>
    </w:p>
    <w:p w14:paraId="2A0D251E" w14:textId="04227EF9" w:rsidR="00A9151E" w:rsidRPr="00F042C1" w:rsidRDefault="00A9151E" w:rsidP="00CA2ACB">
      <w:pPr>
        <w:pStyle w:val="ListParagraph"/>
        <w:numPr>
          <w:ilvl w:val="0"/>
          <w:numId w:val="28"/>
        </w:numPr>
        <w:suppressLineNumbers/>
        <w:ind w:right="110"/>
        <w:jc w:val="both"/>
        <w:rPr>
          <w:rFonts w:asciiTheme="minorHAnsi" w:hAnsiTheme="minorHAnsi" w:cstheme="minorHAnsi"/>
          <w:szCs w:val="24"/>
        </w:rPr>
      </w:pPr>
      <w:r>
        <w:rPr>
          <w:rFonts w:asciiTheme="minorHAnsi" w:hAnsiTheme="minorHAnsi"/>
          <w:szCs w:val="24"/>
        </w:rPr>
        <w:t xml:space="preserve">Une étiquette indiquant qu’il est interdit de déplacer le </w:t>
      </w:r>
      <w:r w:rsidR="00EB20FB">
        <w:rPr>
          <w:rFonts w:asciiTheme="minorHAnsi" w:hAnsiTheme="minorHAnsi"/>
          <w:szCs w:val="24"/>
        </w:rPr>
        <w:t>système de stockage</w:t>
      </w:r>
      <w:r>
        <w:rPr>
          <w:rFonts w:asciiTheme="minorHAnsi" w:hAnsiTheme="minorHAnsi"/>
          <w:szCs w:val="24"/>
        </w:rPr>
        <w:t xml:space="preserve"> sans l’accord du </w:t>
      </w:r>
      <w:r w:rsidR="00E14D15">
        <w:rPr>
          <w:rFonts w:asciiTheme="minorHAnsi" w:hAnsiTheme="minorHAnsi"/>
          <w:szCs w:val="24"/>
        </w:rPr>
        <w:t>port pour petits bateaux</w:t>
      </w:r>
      <w:r>
        <w:rPr>
          <w:rFonts w:asciiTheme="minorHAnsi" w:hAnsiTheme="minorHAnsi"/>
          <w:szCs w:val="24"/>
        </w:rPr>
        <w:t>.</w:t>
      </w:r>
    </w:p>
    <w:p w14:paraId="1D07E7C3" w14:textId="324F369D" w:rsidR="00432633" w:rsidRPr="00C04EE6" w:rsidRDefault="009E396F" w:rsidP="00CA2ACB">
      <w:pPr>
        <w:suppressLineNumbers/>
        <w:ind w:right="110"/>
        <w:jc w:val="both"/>
        <w:rPr>
          <w:rFonts w:asciiTheme="minorHAnsi" w:hAnsiTheme="minorHAnsi" w:cstheme="minorHAnsi"/>
          <w:szCs w:val="24"/>
        </w:rPr>
      </w:pPr>
      <w:r>
        <w:rPr>
          <w:rFonts w:asciiTheme="minorHAnsi" w:hAnsiTheme="minorHAnsi"/>
          <w:szCs w:val="24"/>
        </w:rPr>
        <w:t>Ci</w:t>
      </w:r>
      <w:r w:rsidR="00D24060">
        <w:rPr>
          <w:rFonts w:asciiTheme="minorHAnsi" w:hAnsiTheme="minorHAnsi"/>
          <w:szCs w:val="24"/>
        </w:rPr>
        <w:noBreakHyphen/>
      </w:r>
      <w:r>
        <w:rPr>
          <w:rFonts w:asciiTheme="minorHAnsi" w:hAnsiTheme="minorHAnsi"/>
          <w:szCs w:val="24"/>
        </w:rPr>
        <w:t>dessous se trouvent d’autres signalisations qu’on peut installer près des installations d’</w:t>
      </w:r>
      <w:r w:rsidR="00C91E9D">
        <w:rPr>
          <w:rFonts w:asciiTheme="minorHAnsi" w:hAnsiTheme="minorHAnsi"/>
          <w:szCs w:val="24"/>
        </w:rPr>
        <w:t>huiles usées</w:t>
      </w:r>
      <w:r>
        <w:rPr>
          <w:rFonts w:asciiTheme="minorHAnsi" w:hAnsiTheme="minorHAnsi"/>
          <w:szCs w:val="24"/>
        </w:rPr>
        <w:t> :</w:t>
      </w:r>
    </w:p>
    <w:p w14:paraId="63C87A1B" w14:textId="50733CB7" w:rsidR="009E396F" w:rsidRPr="00C04EE6" w:rsidRDefault="009E396F" w:rsidP="00CA2ACB">
      <w:pPr>
        <w:widowControl w:val="0"/>
        <w:numPr>
          <w:ilvl w:val="0"/>
          <w:numId w:val="5"/>
        </w:numPr>
        <w:suppressLineNumbers/>
        <w:tabs>
          <w:tab w:val="clear" w:pos="1440"/>
          <w:tab w:val="num" w:pos="720"/>
        </w:tabs>
        <w:spacing w:after="0" w:line="240" w:lineRule="auto"/>
        <w:ind w:left="720" w:right="110"/>
        <w:jc w:val="both"/>
        <w:rPr>
          <w:rFonts w:asciiTheme="minorHAnsi" w:hAnsiTheme="minorHAnsi" w:cstheme="minorHAnsi"/>
          <w:szCs w:val="24"/>
        </w:rPr>
      </w:pPr>
      <w:r>
        <w:rPr>
          <w:rFonts w:asciiTheme="minorHAnsi" w:hAnsiTheme="minorHAnsi"/>
          <w:szCs w:val="24"/>
        </w:rPr>
        <w:t>Procédure opérat</w:t>
      </w:r>
      <w:r w:rsidR="00A670BC">
        <w:rPr>
          <w:rFonts w:asciiTheme="minorHAnsi" w:hAnsiTheme="minorHAnsi"/>
          <w:szCs w:val="24"/>
        </w:rPr>
        <w:t xml:space="preserve">ionnelle </w:t>
      </w:r>
      <w:r>
        <w:rPr>
          <w:rFonts w:asciiTheme="minorHAnsi" w:hAnsiTheme="minorHAnsi"/>
          <w:szCs w:val="24"/>
        </w:rPr>
        <w:t xml:space="preserve">normalisée pour le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 procédure claire, étape par étape, sur la façon d’éliminer correctement les </w:t>
      </w:r>
      <w:r w:rsidR="00C91E9D">
        <w:rPr>
          <w:rFonts w:asciiTheme="minorHAnsi" w:hAnsiTheme="minorHAnsi"/>
          <w:szCs w:val="24"/>
        </w:rPr>
        <w:t>huiles usées</w:t>
      </w:r>
      <w:r>
        <w:rPr>
          <w:rFonts w:asciiTheme="minorHAnsi" w:hAnsiTheme="minorHAnsi"/>
          <w:szCs w:val="24"/>
        </w:rPr>
        <w:t xml:space="preserve"> du </w:t>
      </w:r>
      <w:r w:rsidR="00EB20FB">
        <w:rPr>
          <w:rFonts w:asciiTheme="minorHAnsi" w:hAnsiTheme="minorHAnsi"/>
          <w:szCs w:val="24"/>
        </w:rPr>
        <w:t>système de stockage</w:t>
      </w:r>
      <w:r>
        <w:rPr>
          <w:rFonts w:asciiTheme="minorHAnsi" w:hAnsiTheme="minorHAnsi"/>
          <w:szCs w:val="24"/>
        </w:rPr>
        <w:t>.</w:t>
      </w:r>
    </w:p>
    <w:p w14:paraId="4D8D6CC1" w14:textId="15BD009F" w:rsidR="009E396F" w:rsidRPr="00C04EE6" w:rsidRDefault="009E396F" w:rsidP="00CA2ACB">
      <w:pPr>
        <w:widowControl w:val="0"/>
        <w:numPr>
          <w:ilvl w:val="0"/>
          <w:numId w:val="5"/>
        </w:numPr>
        <w:suppressLineNumbers/>
        <w:tabs>
          <w:tab w:val="clear" w:pos="1440"/>
          <w:tab w:val="num" w:pos="720"/>
        </w:tabs>
        <w:spacing w:after="0" w:line="240" w:lineRule="auto"/>
        <w:ind w:left="720" w:right="110"/>
        <w:jc w:val="both"/>
        <w:rPr>
          <w:rFonts w:asciiTheme="minorHAnsi" w:hAnsiTheme="minorHAnsi" w:cstheme="minorHAnsi"/>
          <w:szCs w:val="24"/>
        </w:rPr>
      </w:pPr>
      <w:r>
        <w:rPr>
          <w:rFonts w:asciiTheme="minorHAnsi" w:hAnsiTheme="minorHAnsi"/>
          <w:szCs w:val="24"/>
        </w:rPr>
        <w:t>Risques de mauvaise utilisation, de contamination et conséquences du mésusage prolongé.</w:t>
      </w:r>
    </w:p>
    <w:p w14:paraId="1793F5D2" w14:textId="74D925FA" w:rsidR="009E396F" w:rsidRPr="00C04EE6" w:rsidRDefault="009E396F" w:rsidP="00CA2ACB">
      <w:pPr>
        <w:widowControl w:val="0"/>
        <w:numPr>
          <w:ilvl w:val="0"/>
          <w:numId w:val="5"/>
        </w:numPr>
        <w:suppressLineNumbers/>
        <w:tabs>
          <w:tab w:val="clear" w:pos="1440"/>
          <w:tab w:val="num" w:pos="720"/>
        </w:tabs>
        <w:spacing w:after="0" w:line="240" w:lineRule="auto"/>
        <w:ind w:left="720" w:right="110"/>
        <w:jc w:val="both"/>
        <w:rPr>
          <w:rFonts w:asciiTheme="minorHAnsi" w:hAnsiTheme="minorHAnsi" w:cstheme="minorHAnsi"/>
          <w:szCs w:val="24"/>
        </w:rPr>
      </w:pPr>
      <w:r>
        <w:rPr>
          <w:rFonts w:asciiTheme="minorHAnsi" w:hAnsiTheme="minorHAnsi"/>
          <w:szCs w:val="24"/>
        </w:rPr>
        <w:t xml:space="preserve">Les produits qu’on peut jeter dans le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et ceux qu’on ne peut pas jeter.</w:t>
      </w:r>
    </w:p>
    <w:p w14:paraId="37DE898C" w14:textId="20892636" w:rsidR="00096B8C" w:rsidRPr="00F042C1" w:rsidRDefault="002E330C" w:rsidP="008E32E6">
      <w:pPr>
        <w:widowControl w:val="0"/>
        <w:numPr>
          <w:ilvl w:val="0"/>
          <w:numId w:val="5"/>
        </w:numPr>
        <w:suppressLineNumbers/>
        <w:tabs>
          <w:tab w:val="clear" w:pos="1440"/>
          <w:tab w:val="num" w:pos="720"/>
        </w:tabs>
        <w:spacing w:after="0" w:line="240" w:lineRule="auto"/>
        <w:ind w:left="720" w:right="110"/>
        <w:jc w:val="both"/>
        <w:rPr>
          <w:rFonts w:asciiTheme="minorHAnsi" w:hAnsiTheme="minorHAnsi" w:cstheme="minorHAnsi"/>
          <w:szCs w:val="24"/>
        </w:rPr>
      </w:pPr>
      <w:r>
        <w:rPr>
          <w:rFonts w:asciiTheme="minorHAnsi" w:hAnsiTheme="minorHAnsi"/>
          <w:szCs w:val="24"/>
        </w:rPr>
        <w:t xml:space="preserve">Moyens d’éliminer les produits qui ne peuvent pas l’être dans le </w:t>
      </w:r>
      <w:r w:rsidR="00EB20FB">
        <w:rPr>
          <w:rFonts w:asciiTheme="minorHAnsi" w:hAnsiTheme="minorHAnsi"/>
          <w:szCs w:val="24"/>
        </w:rPr>
        <w:t>système de stockage</w:t>
      </w:r>
      <w:r>
        <w:rPr>
          <w:rFonts w:asciiTheme="minorHAnsi" w:hAnsiTheme="minorHAnsi"/>
          <w:szCs w:val="24"/>
        </w:rPr>
        <w:t xml:space="preserve"> d’</w:t>
      </w:r>
      <w:r w:rsidR="00C91E9D">
        <w:rPr>
          <w:rFonts w:asciiTheme="minorHAnsi" w:hAnsiTheme="minorHAnsi"/>
          <w:szCs w:val="24"/>
        </w:rPr>
        <w:t>huiles usées</w:t>
      </w:r>
      <w:r>
        <w:rPr>
          <w:rFonts w:asciiTheme="minorHAnsi" w:hAnsiTheme="minorHAnsi"/>
          <w:szCs w:val="24"/>
        </w:rPr>
        <w:t xml:space="preserve"> </w:t>
      </w:r>
      <w:r w:rsidR="00B01195">
        <w:rPr>
          <w:rFonts w:asciiTheme="minorHAnsi" w:hAnsiTheme="minorHAnsi"/>
          <w:szCs w:val="24"/>
        </w:rPr>
        <w:t>(p. ex.</w:t>
      </w:r>
      <w:r>
        <w:rPr>
          <w:rFonts w:asciiTheme="minorHAnsi" w:hAnsiTheme="minorHAnsi"/>
          <w:szCs w:val="24"/>
        </w:rPr>
        <w:t xml:space="preserve"> antigel</w:t>
      </w:r>
      <w:r w:rsidR="00903F20">
        <w:rPr>
          <w:rFonts w:asciiTheme="minorHAnsi" w:hAnsiTheme="minorHAnsi"/>
          <w:szCs w:val="24"/>
        </w:rPr>
        <w:t xml:space="preserve"> et</w:t>
      </w:r>
      <w:r>
        <w:rPr>
          <w:rFonts w:asciiTheme="minorHAnsi" w:hAnsiTheme="minorHAnsi"/>
          <w:szCs w:val="24"/>
        </w:rPr>
        <w:t xml:space="preserve"> peinture). La liste varie d’une province à l’autre. </w:t>
      </w:r>
    </w:p>
    <w:p w14:paraId="752F5D1F" w14:textId="6E3D8A46" w:rsidR="00470828" w:rsidRDefault="00470828" w:rsidP="00101CBE">
      <w:pPr>
        <w:widowControl w:val="0"/>
        <w:suppressLineNumbers/>
        <w:spacing w:after="0" w:line="240" w:lineRule="auto"/>
        <w:ind w:right="110"/>
        <w:jc w:val="both"/>
        <w:rPr>
          <w:rFonts w:asciiTheme="minorHAnsi" w:hAnsiTheme="minorHAnsi" w:cstheme="minorHAnsi"/>
          <w:szCs w:val="24"/>
        </w:rPr>
      </w:pPr>
    </w:p>
    <w:p w14:paraId="49EE8050" w14:textId="6ABE5EE5" w:rsidR="00611DA7" w:rsidRDefault="00611DA7" w:rsidP="00101CBE">
      <w:pPr>
        <w:widowControl w:val="0"/>
        <w:suppressLineNumbers/>
        <w:spacing w:after="0" w:line="240" w:lineRule="auto"/>
        <w:ind w:right="110"/>
        <w:jc w:val="both"/>
        <w:rPr>
          <w:rFonts w:asciiTheme="minorHAnsi" w:hAnsiTheme="minorHAnsi" w:cstheme="minorHAnsi"/>
          <w:szCs w:val="24"/>
        </w:rPr>
      </w:pPr>
    </w:p>
    <w:p w14:paraId="6CB45D80"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1CF07FD2"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10A46193"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6D70BDBD"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46A9879F"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46FBD155"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527FC9BE"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2EF717E4"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694246A3"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518675F5"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6B3C0939" w14:textId="77777777" w:rsidR="004302EB" w:rsidRDefault="004302EB" w:rsidP="00101CBE">
      <w:pPr>
        <w:widowControl w:val="0"/>
        <w:suppressLineNumbers/>
        <w:spacing w:after="0" w:line="240" w:lineRule="auto"/>
        <w:ind w:right="110"/>
        <w:jc w:val="both"/>
        <w:rPr>
          <w:rFonts w:asciiTheme="minorHAnsi" w:hAnsiTheme="minorHAnsi" w:cstheme="minorHAnsi"/>
          <w:szCs w:val="24"/>
        </w:rPr>
      </w:pPr>
    </w:p>
    <w:p w14:paraId="30FBD4EB" w14:textId="3374C7A3" w:rsidR="00101CBE" w:rsidRPr="004B5492" w:rsidRDefault="00101CBE" w:rsidP="00101CBE">
      <w:pPr>
        <w:widowControl w:val="0"/>
        <w:suppressLineNumbers/>
        <w:spacing w:after="0" w:line="240" w:lineRule="auto"/>
        <w:ind w:right="110"/>
        <w:jc w:val="both"/>
        <w:rPr>
          <w:rFonts w:asciiTheme="minorHAnsi" w:hAnsiTheme="minorHAnsi" w:cstheme="minorHAnsi"/>
          <w:b/>
          <w:bCs/>
          <w:szCs w:val="24"/>
        </w:rPr>
      </w:pPr>
      <w:r w:rsidRPr="004B5492">
        <w:rPr>
          <w:rFonts w:asciiTheme="minorHAnsi" w:hAnsiTheme="minorHAnsi"/>
          <w:b/>
          <w:bCs/>
          <w:szCs w:val="24"/>
        </w:rPr>
        <w:lastRenderedPageBreak/>
        <w:t>Exemples de signalisation :</w:t>
      </w:r>
    </w:p>
    <w:p w14:paraId="4D69EF45" w14:textId="38659968" w:rsidR="003231F9" w:rsidRPr="00C04EE6" w:rsidRDefault="003231F9" w:rsidP="00101CBE">
      <w:pPr>
        <w:widowControl w:val="0"/>
        <w:suppressLineNumbers/>
        <w:spacing w:after="0" w:line="240" w:lineRule="auto"/>
        <w:ind w:right="110"/>
        <w:jc w:val="both"/>
        <w:rPr>
          <w:rFonts w:asciiTheme="minorHAnsi" w:hAnsiTheme="minorHAnsi" w:cstheme="minorHAnsi"/>
          <w:szCs w:val="24"/>
          <w:highlight w:val="yellow"/>
        </w:rPr>
      </w:pPr>
    </w:p>
    <w:p w14:paraId="35A30731" w14:textId="5210ECDB" w:rsidR="003231F9" w:rsidRPr="00C04EE6" w:rsidRDefault="005B49E6" w:rsidP="00101CBE">
      <w:pPr>
        <w:widowControl w:val="0"/>
        <w:suppressLineNumbers/>
        <w:spacing w:after="0" w:line="240" w:lineRule="auto"/>
        <w:ind w:right="110"/>
        <w:jc w:val="both"/>
        <w:rPr>
          <w:rFonts w:asciiTheme="minorHAnsi" w:hAnsiTheme="minorHAnsi" w:cstheme="minorHAnsi"/>
          <w:szCs w:val="24"/>
          <w:highlight w:val="yellow"/>
        </w:rPr>
      </w:pPr>
      <w:r w:rsidRPr="00C04EE6">
        <w:rPr>
          <w:rFonts w:asciiTheme="minorHAnsi" w:hAnsiTheme="minorHAnsi" w:cstheme="minorHAnsi"/>
          <w:noProof/>
          <w:szCs w:val="24"/>
        </w:rPr>
        <w:drawing>
          <wp:anchor distT="0" distB="0" distL="114300" distR="114300" simplePos="0" relativeHeight="251665408" behindDoc="1" locked="0" layoutInCell="1" allowOverlap="1" wp14:anchorId="2E9FB16B" wp14:editId="6E5B7B67">
            <wp:simplePos x="0" y="0"/>
            <wp:positionH relativeFrom="margin">
              <wp:align>left</wp:align>
            </wp:positionH>
            <wp:positionV relativeFrom="paragraph">
              <wp:posOffset>3272473</wp:posOffset>
            </wp:positionV>
            <wp:extent cx="2496388" cy="4056796"/>
            <wp:effectExtent l="953" t="0" r="317" b="318"/>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3-12 152942.png"/>
                    <pic:cNvPicPr/>
                  </pic:nvPicPr>
                  <pic:blipFill>
                    <a:blip r:embed="rId24">
                      <a:extLst>
                        <a:ext uri="{28A0092B-C50C-407E-A947-70E740481C1C}">
                          <a14:useLocalDpi xmlns:a14="http://schemas.microsoft.com/office/drawing/2010/main" val="0"/>
                        </a:ext>
                      </a:extLst>
                    </a:blip>
                    <a:stretch>
                      <a:fillRect/>
                    </a:stretch>
                  </pic:blipFill>
                  <pic:spPr>
                    <a:xfrm rot="5400000">
                      <a:off x="0" y="0"/>
                      <a:ext cx="2496388" cy="4056796"/>
                    </a:xfrm>
                    <a:prstGeom prst="rect">
                      <a:avLst/>
                    </a:prstGeom>
                  </pic:spPr>
                </pic:pic>
              </a:graphicData>
            </a:graphic>
            <wp14:sizeRelH relativeFrom="page">
              <wp14:pctWidth>0</wp14:pctWidth>
            </wp14:sizeRelH>
            <wp14:sizeRelV relativeFrom="page">
              <wp14:pctHeight>0</wp14:pctHeight>
            </wp14:sizeRelV>
          </wp:anchor>
        </w:drawing>
      </w:r>
      <w:r w:rsidR="00AD7649">
        <w:rPr>
          <w:rFonts w:asciiTheme="minorHAnsi" w:hAnsiTheme="minorHAnsi" w:cstheme="minorHAnsi"/>
          <w:noProof/>
          <w:szCs w:val="24"/>
          <w:highlight w:val="yellow"/>
        </w:rPr>
        <w:drawing>
          <wp:inline distT="0" distB="0" distL="0" distR="0" wp14:anchorId="41E15986" wp14:editId="732491F4">
            <wp:extent cx="3952875" cy="395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2875" cy="3952875"/>
                    </a:xfrm>
                    <a:prstGeom prst="rect">
                      <a:avLst/>
                    </a:prstGeom>
                    <a:noFill/>
                    <a:ln>
                      <a:noFill/>
                    </a:ln>
                  </pic:spPr>
                </pic:pic>
              </a:graphicData>
            </a:graphic>
          </wp:inline>
        </w:drawing>
      </w:r>
    </w:p>
    <w:p w14:paraId="20C4CA15" w14:textId="536E85D4" w:rsidR="003231F9" w:rsidRPr="00C04EE6" w:rsidRDefault="003231F9" w:rsidP="00101CBE">
      <w:pPr>
        <w:widowControl w:val="0"/>
        <w:suppressLineNumbers/>
        <w:spacing w:after="0" w:line="240" w:lineRule="auto"/>
        <w:ind w:right="110"/>
        <w:jc w:val="both"/>
        <w:rPr>
          <w:rFonts w:asciiTheme="minorHAnsi" w:hAnsiTheme="minorHAnsi" w:cstheme="minorHAnsi"/>
          <w:szCs w:val="24"/>
          <w:highlight w:val="yellow"/>
        </w:rPr>
      </w:pPr>
    </w:p>
    <w:p w14:paraId="0733E3E0" w14:textId="552DB879" w:rsidR="003231F9" w:rsidRPr="00C04EE6" w:rsidRDefault="003231F9" w:rsidP="00101CBE">
      <w:pPr>
        <w:widowControl w:val="0"/>
        <w:suppressLineNumbers/>
        <w:spacing w:after="0" w:line="240" w:lineRule="auto"/>
        <w:ind w:right="110"/>
        <w:jc w:val="both"/>
        <w:rPr>
          <w:rFonts w:asciiTheme="minorHAnsi" w:hAnsiTheme="minorHAnsi" w:cstheme="minorHAnsi"/>
          <w:szCs w:val="24"/>
          <w:highlight w:val="yellow"/>
        </w:rPr>
      </w:pPr>
    </w:p>
    <w:p w14:paraId="2DE3DACC" w14:textId="7C717241" w:rsidR="003231F9" w:rsidRPr="00C04EE6" w:rsidRDefault="003231F9" w:rsidP="00101CBE">
      <w:pPr>
        <w:widowControl w:val="0"/>
        <w:suppressLineNumbers/>
        <w:spacing w:after="0" w:line="240" w:lineRule="auto"/>
        <w:ind w:right="110"/>
        <w:jc w:val="both"/>
        <w:rPr>
          <w:rFonts w:asciiTheme="minorHAnsi" w:hAnsiTheme="minorHAnsi" w:cstheme="minorHAnsi"/>
          <w:szCs w:val="24"/>
          <w:highlight w:val="yellow"/>
        </w:rPr>
      </w:pPr>
    </w:p>
    <w:p w14:paraId="509D515D" w14:textId="3E47422A" w:rsidR="003231F9" w:rsidRPr="00C04EE6" w:rsidRDefault="003231F9" w:rsidP="00101CBE">
      <w:pPr>
        <w:widowControl w:val="0"/>
        <w:suppressLineNumbers/>
        <w:spacing w:after="0" w:line="240" w:lineRule="auto"/>
        <w:ind w:right="110"/>
        <w:jc w:val="both"/>
        <w:rPr>
          <w:rFonts w:asciiTheme="minorHAnsi" w:hAnsiTheme="minorHAnsi" w:cstheme="minorHAnsi"/>
          <w:szCs w:val="24"/>
          <w:highlight w:val="yellow"/>
        </w:rPr>
      </w:pPr>
    </w:p>
    <w:p w14:paraId="6B331801" w14:textId="4D04C378" w:rsidR="003231F9" w:rsidRPr="00C04EE6" w:rsidRDefault="003231F9">
      <w:pPr>
        <w:rPr>
          <w:rFonts w:asciiTheme="minorHAnsi" w:hAnsiTheme="minorHAnsi" w:cstheme="minorHAnsi"/>
          <w:szCs w:val="24"/>
          <w:highlight w:val="yellow"/>
        </w:rPr>
      </w:pPr>
    </w:p>
    <w:p w14:paraId="2B7AB3D8" w14:textId="00DC905B" w:rsidR="003231F9" w:rsidRPr="00C04EE6" w:rsidRDefault="003231F9">
      <w:pPr>
        <w:rPr>
          <w:rFonts w:asciiTheme="minorHAnsi" w:hAnsiTheme="minorHAnsi" w:cstheme="minorHAnsi"/>
          <w:szCs w:val="24"/>
          <w:highlight w:val="yellow"/>
        </w:rPr>
      </w:pPr>
    </w:p>
    <w:p w14:paraId="4EC215E1" w14:textId="7C1AC388" w:rsidR="003231F9" w:rsidRPr="00C04EE6" w:rsidRDefault="003231F9">
      <w:pPr>
        <w:rPr>
          <w:rFonts w:asciiTheme="minorHAnsi" w:hAnsiTheme="minorHAnsi" w:cstheme="minorHAnsi"/>
          <w:szCs w:val="24"/>
          <w:highlight w:val="yellow"/>
        </w:rPr>
      </w:pPr>
    </w:p>
    <w:p w14:paraId="4A60481C" w14:textId="6E9FDED2" w:rsidR="00CA2ACB" w:rsidRPr="00C04EE6" w:rsidRDefault="00CA2ACB">
      <w:pPr>
        <w:rPr>
          <w:rFonts w:asciiTheme="minorHAnsi" w:hAnsiTheme="minorHAnsi" w:cstheme="minorHAnsi"/>
          <w:szCs w:val="24"/>
          <w:highlight w:val="yellow"/>
        </w:rPr>
      </w:pPr>
    </w:p>
    <w:p w14:paraId="2AA4AA51" w14:textId="468B9202" w:rsidR="00CA2ACB" w:rsidRPr="00C04EE6" w:rsidRDefault="00CA2ACB">
      <w:pPr>
        <w:rPr>
          <w:rFonts w:asciiTheme="minorHAnsi" w:hAnsiTheme="minorHAnsi" w:cstheme="minorHAnsi"/>
          <w:szCs w:val="24"/>
          <w:highlight w:val="yellow"/>
        </w:rPr>
      </w:pPr>
    </w:p>
    <w:p w14:paraId="075CD53B" w14:textId="674F61C5" w:rsidR="00CA2ACB" w:rsidRPr="00C04EE6" w:rsidRDefault="00CA2ACB">
      <w:pPr>
        <w:rPr>
          <w:rFonts w:asciiTheme="minorHAnsi" w:hAnsiTheme="minorHAnsi" w:cstheme="minorHAnsi"/>
          <w:szCs w:val="24"/>
          <w:highlight w:val="yellow"/>
        </w:rPr>
      </w:pPr>
    </w:p>
    <w:p w14:paraId="5F1C2CE7" w14:textId="13C691A0" w:rsidR="00CA2ACB" w:rsidRPr="00C04EE6" w:rsidRDefault="00CA2ACB">
      <w:pPr>
        <w:rPr>
          <w:rFonts w:asciiTheme="minorHAnsi" w:hAnsiTheme="minorHAnsi" w:cstheme="minorHAnsi"/>
          <w:szCs w:val="24"/>
          <w:highlight w:val="yellow"/>
        </w:rPr>
      </w:pPr>
    </w:p>
    <w:p w14:paraId="32A5D108" w14:textId="22C50A8A" w:rsidR="00AD7649" w:rsidRDefault="00AD7649" w:rsidP="00AD7649">
      <w:pPr>
        <w:rPr>
          <w:rFonts w:asciiTheme="minorHAnsi" w:hAnsiTheme="minorHAnsi" w:cstheme="minorHAnsi"/>
          <w:szCs w:val="24"/>
        </w:rPr>
      </w:pPr>
      <w:bookmarkStart w:id="77" w:name="_Toc95125903"/>
      <w:bookmarkStart w:id="78" w:name="_Toc95125951"/>
      <w:bookmarkStart w:id="79" w:name="_Toc95126074"/>
    </w:p>
    <w:p w14:paraId="1F98F374" w14:textId="72E1D554" w:rsidR="00AD7649" w:rsidRDefault="00AD7649" w:rsidP="00AD7649">
      <w:pPr>
        <w:rPr>
          <w:rFonts w:asciiTheme="minorHAnsi" w:hAnsiTheme="minorHAnsi" w:cstheme="minorHAnsi"/>
          <w:szCs w:val="24"/>
        </w:rPr>
      </w:pPr>
    </w:p>
    <w:p w14:paraId="77AA5D28" w14:textId="736D3702" w:rsidR="00AD7649" w:rsidRDefault="004302EB" w:rsidP="00AD7649">
      <w:pPr>
        <w:rPr>
          <w:rFonts w:asciiTheme="minorHAnsi" w:hAnsiTheme="minorHAnsi" w:cstheme="minorHAnsi"/>
          <w:szCs w:val="24"/>
        </w:rPr>
      </w:pPr>
      <w:r>
        <w:rPr>
          <w:rFonts w:asciiTheme="minorHAnsi" w:hAnsiTheme="minorHAnsi"/>
          <w:noProof/>
          <w:szCs w:val="24"/>
        </w:rPr>
        <w:lastRenderedPageBreak/>
        <w:drawing>
          <wp:anchor distT="0" distB="0" distL="114300" distR="114300" simplePos="0" relativeHeight="251660288" behindDoc="0" locked="0" layoutInCell="1" allowOverlap="1" wp14:anchorId="462345BE" wp14:editId="51FD5AD9">
            <wp:simplePos x="0" y="0"/>
            <wp:positionH relativeFrom="margin">
              <wp:align>left</wp:align>
            </wp:positionH>
            <wp:positionV relativeFrom="paragraph">
              <wp:posOffset>8255</wp:posOffset>
            </wp:positionV>
            <wp:extent cx="4181475" cy="432307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1-03-26 140901.png"/>
                    <pic:cNvPicPr/>
                  </pic:nvPicPr>
                  <pic:blipFill>
                    <a:blip r:embed="rId26">
                      <a:extLst>
                        <a:ext uri="{28A0092B-C50C-407E-A947-70E740481C1C}">
                          <a14:useLocalDpi xmlns:a14="http://schemas.microsoft.com/office/drawing/2010/main" val="0"/>
                        </a:ext>
                      </a:extLst>
                    </a:blip>
                    <a:stretch>
                      <a:fillRect/>
                    </a:stretch>
                  </pic:blipFill>
                  <pic:spPr>
                    <a:xfrm>
                      <a:off x="0" y="0"/>
                      <a:ext cx="4186325" cy="4328090"/>
                    </a:xfrm>
                    <a:prstGeom prst="rect">
                      <a:avLst/>
                    </a:prstGeom>
                  </pic:spPr>
                </pic:pic>
              </a:graphicData>
            </a:graphic>
            <wp14:sizeRelH relativeFrom="page">
              <wp14:pctWidth>0</wp14:pctWidth>
            </wp14:sizeRelH>
            <wp14:sizeRelV relativeFrom="page">
              <wp14:pctHeight>0</wp14:pctHeight>
            </wp14:sizeRelV>
          </wp:anchor>
        </w:drawing>
      </w:r>
    </w:p>
    <w:p w14:paraId="6057B2AB" w14:textId="5C123EA1" w:rsidR="00AD7649" w:rsidRDefault="00AD7649" w:rsidP="00AD7649">
      <w:pPr>
        <w:rPr>
          <w:rFonts w:asciiTheme="minorHAnsi" w:hAnsiTheme="minorHAnsi" w:cstheme="minorHAnsi"/>
          <w:szCs w:val="24"/>
        </w:rPr>
      </w:pPr>
    </w:p>
    <w:p w14:paraId="5FA88310" w14:textId="7E9F7A04" w:rsidR="00AD7649" w:rsidRDefault="00AD7649" w:rsidP="00AD7649">
      <w:pPr>
        <w:rPr>
          <w:rFonts w:asciiTheme="minorHAnsi" w:hAnsiTheme="minorHAnsi" w:cstheme="minorHAnsi"/>
          <w:szCs w:val="24"/>
        </w:rPr>
      </w:pPr>
    </w:p>
    <w:p w14:paraId="77095411" w14:textId="77777777" w:rsidR="00AD7649" w:rsidRDefault="00AD7649" w:rsidP="00AD7649">
      <w:pPr>
        <w:rPr>
          <w:rFonts w:asciiTheme="minorHAnsi" w:hAnsiTheme="minorHAnsi" w:cstheme="minorHAnsi"/>
          <w:szCs w:val="24"/>
        </w:rPr>
      </w:pPr>
    </w:p>
    <w:p w14:paraId="411FEABF" w14:textId="77777777" w:rsidR="00AD7649" w:rsidRDefault="00AD7649" w:rsidP="00AD7649">
      <w:pPr>
        <w:rPr>
          <w:rFonts w:asciiTheme="minorHAnsi" w:hAnsiTheme="minorHAnsi" w:cstheme="minorHAnsi"/>
          <w:szCs w:val="24"/>
        </w:rPr>
      </w:pPr>
    </w:p>
    <w:p w14:paraId="67076799" w14:textId="0E29F6C9" w:rsidR="00AD7649" w:rsidRDefault="00AD7649" w:rsidP="00AD7649">
      <w:pPr>
        <w:rPr>
          <w:rFonts w:asciiTheme="minorHAnsi" w:hAnsiTheme="minorHAnsi" w:cstheme="minorHAnsi"/>
          <w:szCs w:val="24"/>
        </w:rPr>
      </w:pPr>
    </w:p>
    <w:p w14:paraId="7C530CED" w14:textId="447DFA37" w:rsidR="00AD7649" w:rsidRDefault="00AD7649" w:rsidP="00AD7649">
      <w:pPr>
        <w:rPr>
          <w:rFonts w:asciiTheme="minorHAnsi" w:hAnsiTheme="minorHAnsi" w:cstheme="minorHAnsi"/>
          <w:szCs w:val="24"/>
        </w:rPr>
      </w:pPr>
    </w:p>
    <w:p w14:paraId="1004BFDC" w14:textId="52327BC4" w:rsidR="00AD7649" w:rsidRDefault="00AD7649" w:rsidP="00AD7649">
      <w:pPr>
        <w:rPr>
          <w:rFonts w:asciiTheme="minorHAnsi" w:hAnsiTheme="minorHAnsi" w:cstheme="minorHAnsi"/>
          <w:szCs w:val="24"/>
        </w:rPr>
      </w:pPr>
    </w:p>
    <w:p w14:paraId="5B502881" w14:textId="03A4265C" w:rsidR="00AD7649" w:rsidRDefault="00AD7649" w:rsidP="00AD7649">
      <w:pPr>
        <w:rPr>
          <w:rFonts w:asciiTheme="minorHAnsi" w:hAnsiTheme="minorHAnsi" w:cstheme="minorHAnsi"/>
          <w:szCs w:val="24"/>
        </w:rPr>
      </w:pPr>
    </w:p>
    <w:p w14:paraId="7779A2A6" w14:textId="58D41067" w:rsidR="00AD7649" w:rsidRDefault="00AD7649" w:rsidP="00AD7649">
      <w:pPr>
        <w:rPr>
          <w:rFonts w:asciiTheme="minorHAnsi" w:hAnsiTheme="minorHAnsi" w:cstheme="minorHAnsi"/>
          <w:szCs w:val="24"/>
        </w:rPr>
      </w:pPr>
    </w:p>
    <w:p w14:paraId="644D3824" w14:textId="47448695" w:rsidR="009558E2" w:rsidRDefault="009558E2" w:rsidP="00AD7649">
      <w:pPr>
        <w:rPr>
          <w:rFonts w:asciiTheme="minorHAnsi" w:hAnsiTheme="minorHAnsi"/>
        </w:rPr>
      </w:pPr>
    </w:p>
    <w:p w14:paraId="3149B394" w14:textId="097B5953" w:rsidR="009558E2" w:rsidRDefault="009558E2" w:rsidP="00AD7649">
      <w:pPr>
        <w:rPr>
          <w:rFonts w:asciiTheme="minorHAnsi" w:hAnsiTheme="minorHAnsi"/>
        </w:rPr>
      </w:pPr>
    </w:p>
    <w:p w14:paraId="5336EA1E" w14:textId="1BC3DFB7" w:rsidR="009558E2" w:rsidRDefault="009558E2" w:rsidP="00AD7649">
      <w:pPr>
        <w:rPr>
          <w:rFonts w:asciiTheme="minorHAnsi" w:hAnsiTheme="minorHAnsi"/>
        </w:rPr>
      </w:pPr>
    </w:p>
    <w:p w14:paraId="7DB8B00C" w14:textId="77777777" w:rsidR="009558E2" w:rsidRDefault="009558E2" w:rsidP="00AD7649">
      <w:pPr>
        <w:rPr>
          <w:rFonts w:asciiTheme="minorHAnsi" w:hAnsiTheme="minorHAnsi"/>
        </w:rPr>
      </w:pPr>
    </w:p>
    <w:p w14:paraId="534C00F1" w14:textId="77777777" w:rsidR="0061710B" w:rsidRDefault="0061710B" w:rsidP="00AD7649">
      <w:pPr>
        <w:rPr>
          <w:rFonts w:asciiTheme="minorHAnsi" w:hAnsiTheme="minorHAnsi"/>
        </w:rPr>
      </w:pPr>
    </w:p>
    <w:p w14:paraId="5DCE42F8" w14:textId="5CE83527" w:rsidR="00BE792D" w:rsidRPr="00AD7649" w:rsidRDefault="00132AA6" w:rsidP="00AD7649">
      <w:r>
        <w:rPr>
          <w:rFonts w:asciiTheme="minorHAnsi" w:hAnsiTheme="minorHAnsi"/>
        </w:rPr>
        <w:t>Avis de non</w:t>
      </w:r>
      <w:r w:rsidR="00D24060">
        <w:rPr>
          <w:rFonts w:asciiTheme="minorHAnsi" w:hAnsiTheme="minorHAnsi"/>
        </w:rPr>
        <w:noBreakHyphen/>
      </w:r>
      <w:r>
        <w:rPr>
          <w:rFonts w:asciiTheme="minorHAnsi" w:hAnsiTheme="minorHAnsi"/>
        </w:rPr>
        <w:t>responsabilité en matière de signalisation : Une bonne signalisation favorise un usage adéquat et sécuritaire de la station d’</w:t>
      </w:r>
      <w:r w:rsidR="00C91E9D">
        <w:rPr>
          <w:rFonts w:asciiTheme="minorHAnsi" w:hAnsiTheme="minorHAnsi"/>
        </w:rPr>
        <w:t>huiles usées</w:t>
      </w:r>
      <w:r>
        <w:rPr>
          <w:rFonts w:asciiTheme="minorHAnsi" w:hAnsiTheme="minorHAnsi"/>
        </w:rPr>
        <w:t xml:space="preserve">, mais elle ne remplace pas la nécessité pour les responsables du port de procéder à des inspections visuelles régulières du </w:t>
      </w:r>
      <w:r w:rsidR="00EB20FB">
        <w:rPr>
          <w:rFonts w:asciiTheme="minorHAnsi" w:hAnsiTheme="minorHAnsi"/>
        </w:rPr>
        <w:t>système de stockage</w:t>
      </w:r>
      <w:r>
        <w:rPr>
          <w:rFonts w:asciiTheme="minorHAnsi" w:hAnsiTheme="minorHAnsi"/>
        </w:rPr>
        <w:t xml:space="preserve"> d’</w:t>
      </w:r>
      <w:r w:rsidR="00C91E9D">
        <w:rPr>
          <w:rFonts w:asciiTheme="minorHAnsi" w:hAnsiTheme="minorHAnsi"/>
        </w:rPr>
        <w:t>huiles usées</w:t>
      </w:r>
      <w:r>
        <w:rPr>
          <w:rFonts w:asciiTheme="minorHAnsi" w:hAnsiTheme="minorHAnsi"/>
        </w:rPr>
        <w:t xml:space="preserve"> et de la zone environnante, et d’entreprendre d’autres gestes de diligence raisonnable.</w:t>
      </w:r>
      <w:bookmarkEnd w:id="77"/>
      <w:bookmarkEnd w:id="78"/>
      <w:bookmarkEnd w:id="79"/>
    </w:p>
    <w:p w14:paraId="5FE8B141" w14:textId="17AF01FA" w:rsidR="00BC5F88" w:rsidRPr="00C04EE6" w:rsidRDefault="00F042C1" w:rsidP="004673AB">
      <w:pPr>
        <w:jc w:val="both"/>
        <w:rPr>
          <w:rFonts w:asciiTheme="minorHAnsi" w:hAnsiTheme="minorHAnsi" w:cstheme="minorHAnsi"/>
        </w:rPr>
      </w:pPr>
      <w:r>
        <w:rPr>
          <w:rFonts w:asciiTheme="minorHAnsi" w:hAnsiTheme="minorHAnsi"/>
        </w:rPr>
        <w:t xml:space="preserve">Pour en savoir plus sur la signalisation, veuillez communiquer avec </w:t>
      </w:r>
      <w:r w:rsidR="00AD7649">
        <w:rPr>
          <w:rFonts w:asciiTheme="minorHAnsi" w:hAnsiTheme="minorHAnsi"/>
        </w:rPr>
        <w:t>votre</w:t>
      </w:r>
      <w:r>
        <w:rPr>
          <w:rFonts w:asciiTheme="minorHAnsi" w:hAnsiTheme="minorHAnsi"/>
        </w:rPr>
        <w:t xml:space="preserve"> responsable </w:t>
      </w:r>
      <w:r w:rsidR="008C2ACB">
        <w:rPr>
          <w:rFonts w:asciiTheme="minorHAnsi" w:hAnsiTheme="minorHAnsi"/>
        </w:rPr>
        <w:t>de PPB</w:t>
      </w:r>
      <w:r>
        <w:rPr>
          <w:rFonts w:asciiTheme="minorHAnsi" w:hAnsiTheme="minorHAnsi"/>
        </w:rPr>
        <w:t>.</w:t>
      </w:r>
    </w:p>
    <w:p w14:paraId="366726B3" w14:textId="77777777" w:rsidR="004302EB" w:rsidRDefault="004302EB" w:rsidP="00401479">
      <w:pPr>
        <w:pStyle w:val="Heading2"/>
      </w:pPr>
      <w:bookmarkStart w:id="80" w:name="_Toc111716250"/>
      <w:bookmarkStart w:id="81" w:name="_Hlk119578405"/>
    </w:p>
    <w:p w14:paraId="6B8262C8" w14:textId="69BA9807" w:rsidR="00B7788D" w:rsidRPr="00401479" w:rsidRDefault="00B7788D" w:rsidP="00401479">
      <w:pPr>
        <w:pStyle w:val="Heading2"/>
      </w:pPr>
      <w:r>
        <w:t>Liens et téléchargements utiles</w:t>
      </w:r>
      <w:bookmarkEnd w:id="80"/>
    </w:p>
    <w:p w14:paraId="238F5C77" w14:textId="19EC2B9B" w:rsidR="00B7788D" w:rsidRPr="00586743" w:rsidRDefault="00000000" w:rsidP="00D210D2">
      <w:pPr>
        <w:pStyle w:val="ListParagraph"/>
        <w:widowControl w:val="0"/>
        <w:numPr>
          <w:ilvl w:val="0"/>
          <w:numId w:val="36"/>
        </w:numPr>
        <w:suppressLineNumbers/>
        <w:tabs>
          <w:tab w:val="num" w:pos="720"/>
        </w:tabs>
        <w:spacing w:after="0" w:line="240" w:lineRule="auto"/>
        <w:ind w:right="110"/>
        <w:jc w:val="both"/>
        <w:rPr>
          <w:rFonts w:asciiTheme="minorHAnsi" w:hAnsiTheme="minorHAnsi" w:cstheme="minorHAnsi"/>
          <w:color w:val="000000"/>
          <w:szCs w:val="24"/>
        </w:rPr>
      </w:pPr>
      <w:hyperlink r:id="rId27" w:history="1">
        <w:r w:rsidR="00B7788D" w:rsidRPr="00586743">
          <w:rPr>
            <w:rStyle w:val="Hyperlink"/>
            <w:rFonts w:asciiTheme="minorHAnsi" w:hAnsiTheme="minorHAnsi"/>
            <w:szCs w:val="24"/>
          </w:rPr>
          <w:t>Code de recommandations techniques pour la protection de l’environnement du CCME </w:t>
        </w:r>
      </w:hyperlink>
    </w:p>
    <w:p w14:paraId="65111970" w14:textId="77777777" w:rsidR="00B06433" w:rsidRPr="00B06433" w:rsidRDefault="00000000" w:rsidP="00BC5F88">
      <w:pPr>
        <w:pStyle w:val="ListParagraph"/>
        <w:numPr>
          <w:ilvl w:val="0"/>
          <w:numId w:val="36"/>
        </w:numPr>
        <w:rPr>
          <w:rFonts w:asciiTheme="minorHAnsi" w:hAnsiTheme="minorHAnsi" w:cstheme="minorHAnsi"/>
          <w:color w:val="000000"/>
          <w:szCs w:val="24"/>
        </w:rPr>
      </w:pPr>
      <w:hyperlink r:id="rId28" w:history="1">
        <w:r w:rsidR="00B7788D" w:rsidRPr="00586743">
          <w:rPr>
            <w:rStyle w:val="Hyperlink"/>
            <w:rFonts w:asciiTheme="minorHAnsi" w:hAnsiTheme="minorHAnsi"/>
            <w:szCs w:val="24"/>
          </w:rPr>
          <w:t>Règlement sur les systèmes de stockage de produits pétroliers et de produits apparentés (DORS/2008</w:t>
        </w:r>
        <w:r w:rsidR="00D24060" w:rsidRPr="00586743">
          <w:rPr>
            <w:rStyle w:val="Hyperlink"/>
            <w:rFonts w:asciiTheme="minorHAnsi" w:hAnsiTheme="minorHAnsi"/>
            <w:szCs w:val="24"/>
          </w:rPr>
          <w:noBreakHyphen/>
        </w:r>
        <w:r w:rsidR="00B7788D" w:rsidRPr="00586743">
          <w:rPr>
            <w:rStyle w:val="Hyperlink"/>
            <w:rFonts w:asciiTheme="minorHAnsi" w:hAnsiTheme="minorHAnsi"/>
            <w:szCs w:val="24"/>
          </w:rPr>
          <w:t>197) </w:t>
        </w:r>
      </w:hyperlink>
      <w:r w:rsidR="00B7788D">
        <w:rPr>
          <w:rFonts w:asciiTheme="minorHAnsi" w:hAnsiTheme="minorHAnsi"/>
          <w:color w:val="000000"/>
          <w:szCs w:val="24"/>
        </w:rPr>
        <w:t xml:space="preserve"> </w:t>
      </w:r>
      <w:bookmarkStart w:id="82" w:name="_Toc95125904"/>
      <w:bookmarkStart w:id="83" w:name="_Toc95125952"/>
      <w:bookmarkStart w:id="84" w:name="_Toc95126075"/>
      <w:bookmarkStart w:id="85" w:name="_Toc95126402"/>
      <w:bookmarkStart w:id="86" w:name="_Toc111716251"/>
      <w:bookmarkEnd w:id="81"/>
    </w:p>
    <w:p w14:paraId="7FC37A51" w14:textId="77777777" w:rsidR="00B06433" w:rsidRPr="00B06433" w:rsidRDefault="00000000" w:rsidP="00BC5F88">
      <w:pPr>
        <w:pStyle w:val="ListParagraph"/>
        <w:numPr>
          <w:ilvl w:val="0"/>
          <w:numId w:val="36"/>
        </w:numPr>
        <w:rPr>
          <w:rFonts w:asciiTheme="minorHAnsi" w:hAnsiTheme="minorHAnsi" w:cstheme="minorHAnsi"/>
          <w:color w:val="000000"/>
          <w:szCs w:val="24"/>
        </w:rPr>
      </w:pPr>
      <w:hyperlink r:id="rId29" w:history="1">
        <w:r w:rsidR="00B06433" w:rsidRPr="00B06433">
          <w:rPr>
            <w:rFonts w:asciiTheme="minorHAnsi" w:hAnsiTheme="minorHAnsi" w:cstheme="minorHAnsi"/>
            <w:color w:val="0000FF"/>
            <w:u w:val="single"/>
          </w:rPr>
          <w:t>Gabarit de plan de mesure d’urgence environnementale propre à un site (avec réservoirs) (dfo-mpo.gc.ca)</w:t>
        </w:r>
      </w:hyperlink>
    </w:p>
    <w:p w14:paraId="3D19DC62" w14:textId="77777777" w:rsidR="00B06433" w:rsidRDefault="00B06433" w:rsidP="00B06433"/>
    <w:p w14:paraId="536908E8" w14:textId="25F4D847" w:rsidR="009B3D7F" w:rsidRPr="00B06433" w:rsidRDefault="003B5B21" w:rsidP="00B06433">
      <w:pPr>
        <w:pStyle w:val="Heading1"/>
        <w:rPr>
          <w:rFonts w:asciiTheme="minorHAnsi" w:hAnsiTheme="minorHAnsi" w:cstheme="minorHAnsi"/>
          <w:color w:val="000000"/>
          <w:szCs w:val="24"/>
        </w:rPr>
      </w:pPr>
      <w:r>
        <w:lastRenderedPageBreak/>
        <w:t>Foire aux questions</w:t>
      </w:r>
      <w:bookmarkEnd w:id="82"/>
      <w:bookmarkEnd w:id="83"/>
      <w:bookmarkEnd w:id="84"/>
      <w:bookmarkEnd w:id="85"/>
      <w:bookmarkEnd w:id="86"/>
    </w:p>
    <w:p w14:paraId="606176BF" w14:textId="0B296C59" w:rsidR="00432633" w:rsidRPr="00025E41" w:rsidRDefault="004172C7"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 xml:space="preserve">1. Quelles sont les incidences environnementales liées aux </w:t>
      </w:r>
      <w:r w:rsidR="00EB20FB">
        <w:rPr>
          <w:rFonts w:asciiTheme="minorHAnsi" w:hAnsiTheme="minorHAnsi"/>
          <w:b/>
          <w:bCs/>
          <w:szCs w:val="24"/>
        </w:rPr>
        <w:t>systèmes de stockage</w:t>
      </w:r>
      <w:r>
        <w:rPr>
          <w:rFonts w:asciiTheme="minorHAnsi" w:hAnsiTheme="minorHAnsi"/>
          <w:b/>
          <w:bCs/>
          <w:szCs w:val="24"/>
        </w:rPr>
        <w:t xml:space="preserve"> d’</w:t>
      </w:r>
      <w:r w:rsidR="00C91E9D">
        <w:rPr>
          <w:rFonts w:asciiTheme="minorHAnsi" w:hAnsiTheme="minorHAnsi"/>
          <w:b/>
          <w:bCs/>
          <w:szCs w:val="24"/>
        </w:rPr>
        <w:t>huiles usées</w:t>
      </w:r>
      <w:r>
        <w:rPr>
          <w:rFonts w:asciiTheme="minorHAnsi" w:hAnsiTheme="minorHAnsi"/>
          <w:b/>
          <w:bCs/>
          <w:szCs w:val="24"/>
        </w:rPr>
        <w:t>?</w:t>
      </w:r>
    </w:p>
    <w:p w14:paraId="6029FD38" w14:textId="6738A59F" w:rsidR="004172C7" w:rsidRPr="00C04EE6" w:rsidRDefault="004172C7" w:rsidP="00F042C1">
      <w:pPr>
        <w:shd w:val="clear" w:color="auto" w:fill="FFFFFF"/>
        <w:spacing w:before="100" w:beforeAutospacing="1" w:after="100" w:afterAutospacing="1" w:line="240" w:lineRule="auto"/>
        <w:jc w:val="both"/>
        <w:rPr>
          <w:rFonts w:asciiTheme="minorHAnsi" w:eastAsia="Times New Roman" w:hAnsiTheme="minorHAnsi" w:cstheme="minorHAnsi"/>
          <w:i/>
          <w:szCs w:val="24"/>
        </w:rPr>
      </w:pPr>
      <w:r>
        <w:rPr>
          <w:rFonts w:asciiTheme="minorHAnsi" w:hAnsiTheme="minorHAnsi"/>
          <w:i/>
          <w:szCs w:val="24"/>
        </w:rPr>
        <w:t xml:space="preserve">La fuite de l’huile usagée d’un </w:t>
      </w:r>
      <w:r w:rsidR="00EB20FB">
        <w:rPr>
          <w:rFonts w:asciiTheme="minorHAnsi" w:hAnsiTheme="minorHAnsi"/>
          <w:i/>
          <w:szCs w:val="24"/>
        </w:rPr>
        <w:t>système de stockage</w:t>
      </w:r>
      <w:r>
        <w:rPr>
          <w:rFonts w:asciiTheme="minorHAnsi" w:hAnsiTheme="minorHAnsi"/>
          <w:i/>
          <w:szCs w:val="24"/>
        </w:rPr>
        <w:t xml:space="preserve"> peut avoir des conséquences environnementales et économiques dévastatrices. Même en petites quantités, elle peut produire des odeurs nauséabondes, contaminer les sols de surface et souterrains et rendre non potable l’eau des aquifères. Le déversement accidentel de produits pétroliers pèse toujours considérablement sur le gouvernement fédéral.</w:t>
      </w:r>
    </w:p>
    <w:p w14:paraId="4D3B8CAC" w14:textId="6C4E399E" w:rsidR="00432633" w:rsidRPr="00025E41" w:rsidRDefault="002854D4"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2. Quelles responsabilités porte l’exploitant du site de stockage en vertu du plan national de gestion environnementale élaboré par le Ministère sur le stockage de produits pétroliers?</w:t>
      </w:r>
    </w:p>
    <w:p w14:paraId="418E64BE" w14:textId="67879BF7" w:rsidR="004172C7" w:rsidRPr="00C04EE6" w:rsidRDefault="004172C7" w:rsidP="00F042C1">
      <w:pPr>
        <w:pStyle w:val="NormalWeb"/>
        <w:jc w:val="both"/>
        <w:rPr>
          <w:rFonts w:asciiTheme="minorHAnsi" w:hAnsiTheme="minorHAnsi" w:cstheme="minorHAnsi"/>
          <w:i/>
        </w:rPr>
      </w:pPr>
      <w:r>
        <w:rPr>
          <w:rFonts w:asciiTheme="minorHAnsi" w:hAnsiTheme="minorHAnsi"/>
          <w:i/>
        </w:rPr>
        <w:t xml:space="preserve">L’exploitant du site de stockage est responsable du fonctionnement du </w:t>
      </w:r>
      <w:r w:rsidR="00EB20FB">
        <w:rPr>
          <w:rFonts w:asciiTheme="minorHAnsi" w:hAnsiTheme="minorHAnsi"/>
          <w:i/>
        </w:rPr>
        <w:t>système de stockage</w:t>
      </w:r>
      <w:r>
        <w:rPr>
          <w:rFonts w:asciiTheme="minorHAnsi" w:hAnsiTheme="minorHAnsi"/>
          <w:i/>
        </w:rPr>
        <w:t>. Il supervise la livraison du produit, effectue les inspections et l’entretien ordinaires; s’il suspecte une fuite ou si un déversement accidentel se produit, il en informe par écrit le propriétaire (et d’autres entités s’il y a lieu).</w:t>
      </w:r>
    </w:p>
    <w:p w14:paraId="0EBB93D6" w14:textId="523F0FFC" w:rsidR="004172C7" w:rsidRDefault="004172C7" w:rsidP="00F042C1">
      <w:pPr>
        <w:pStyle w:val="NormalWeb"/>
        <w:jc w:val="both"/>
        <w:rPr>
          <w:rFonts w:asciiTheme="minorHAnsi" w:hAnsiTheme="minorHAnsi"/>
          <w:i/>
        </w:rPr>
      </w:pPr>
      <w:r>
        <w:rPr>
          <w:rFonts w:asciiTheme="minorHAnsi" w:hAnsiTheme="minorHAnsi"/>
          <w:i/>
        </w:rPr>
        <w:t xml:space="preserve">Il est très important que l’exploitant des </w:t>
      </w:r>
      <w:r w:rsidR="00EB20FB">
        <w:rPr>
          <w:rFonts w:asciiTheme="minorHAnsi" w:hAnsiTheme="minorHAnsi"/>
          <w:i/>
        </w:rPr>
        <w:t>systèmes</w:t>
      </w:r>
      <w:r>
        <w:rPr>
          <w:rFonts w:asciiTheme="minorHAnsi" w:hAnsiTheme="minorHAnsi"/>
          <w:i/>
        </w:rPr>
        <w:t xml:space="preserve"> de stockage suive les procédures </w:t>
      </w:r>
      <w:r w:rsidR="003F6200">
        <w:rPr>
          <w:rFonts w:asciiTheme="minorHAnsi" w:hAnsiTheme="minorHAnsi"/>
          <w:i/>
        </w:rPr>
        <w:t>associées à</w:t>
      </w:r>
      <w:r>
        <w:rPr>
          <w:rFonts w:asciiTheme="minorHAnsi" w:hAnsiTheme="minorHAnsi"/>
          <w:i/>
        </w:rPr>
        <w:t xml:space="preserve"> chaque type de </w:t>
      </w:r>
      <w:r w:rsidR="00EB20FB">
        <w:rPr>
          <w:rFonts w:asciiTheme="minorHAnsi" w:hAnsiTheme="minorHAnsi"/>
          <w:i/>
        </w:rPr>
        <w:t>système de stockage</w:t>
      </w:r>
      <w:r>
        <w:rPr>
          <w:rFonts w:asciiTheme="minorHAnsi" w:hAnsiTheme="minorHAnsi"/>
          <w:i/>
        </w:rPr>
        <w:t xml:space="preserve"> en temps opportun, en plus de remplir les formulaires et les registres comme il se doit </w:t>
      </w:r>
      <w:r w:rsidR="00B01195">
        <w:rPr>
          <w:rFonts w:asciiTheme="minorHAnsi" w:hAnsiTheme="minorHAnsi"/>
          <w:i/>
        </w:rPr>
        <w:t>(p. ex.</w:t>
      </w:r>
      <w:r>
        <w:rPr>
          <w:rFonts w:asciiTheme="minorHAnsi" w:hAnsiTheme="minorHAnsi"/>
          <w:i/>
        </w:rPr>
        <w:t xml:space="preserve"> nom en lettres moulées, signature et date). L’exploitant du </w:t>
      </w:r>
      <w:r w:rsidR="00EB20FB">
        <w:rPr>
          <w:rFonts w:asciiTheme="minorHAnsi" w:hAnsiTheme="minorHAnsi"/>
          <w:i/>
        </w:rPr>
        <w:t xml:space="preserve">système de stockage </w:t>
      </w:r>
      <w:r>
        <w:rPr>
          <w:rFonts w:asciiTheme="minorHAnsi" w:hAnsiTheme="minorHAnsi"/>
          <w:i/>
        </w:rPr>
        <w:t>ou les bureaux régionaux de coordination environnementale du MPO peuvent vous conseiller sur ces exigences.</w:t>
      </w:r>
    </w:p>
    <w:p w14:paraId="3CBB9DEB" w14:textId="77777777" w:rsidR="00B06433" w:rsidRPr="00C04EE6" w:rsidRDefault="00B06433" w:rsidP="00F042C1">
      <w:pPr>
        <w:pStyle w:val="NormalWeb"/>
        <w:jc w:val="both"/>
        <w:rPr>
          <w:rFonts w:asciiTheme="minorHAnsi" w:hAnsiTheme="minorHAnsi" w:cstheme="minorHAnsi"/>
          <w:i/>
        </w:rPr>
      </w:pPr>
    </w:p>
    <w:p w14:paraId="36C73E72" w14:textId="007FC2AF" w:rsidR="00C26538" w:rsidRPr="00025E41" w:rsidRDefault="00C26538"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3. Quand faut</w:t>
      </w:r>
      <w:r w:rsidR="00D24060">
        <w:rPr>
          <w:rFonts w:asciiTheme="minorHAnsi" w:hAnsiTheme="minorHAnsi"/>
          <w:b/>
          <w:bCs/>
          <w:szCs w:val="24"/>
        </w:rPr>
        <w:noBreakHyphen/>
      </w:r>
      <w:r>
        <w:rPr>
          <w:rFonts w:asciiTheme="minorHAnsi" w:hAnsiTheme="minorHAnsi"/>
          <w:b/>
          <w:bCs/>
          <w:szCs w:val="24"/>
        </w:rPr>
        <w:t xml:space="preserve">il remplacer un </w:t>
      </w:r>
      <w:r w:rsidR="00EB20FB">
        <w:rPr>
          <w:rFonts w:asciiTheme="minorHAnsi" w:hAnsiTheme="minorHAnsi"/>
          <w:b/>
          <w:bCs/>
          <w:szCs w:val="24"/>
        </w:rPr>
        <w:t>système de stockage</w:t>
      </w:r>
      <w:r>
        <w:rPr>
          <w:rFonts w:asciiTheme="minorHAnsi" w:hAnsiTheme="minorHAnsi"/>
          <w:b/>
          <w:bCs/>
          <w:szCs w:val="24"/>
        </w:rPr>
        <w:t xml:space="preserve"> à </w:t>
      </w:r>
      <w:r w:rsidR="00C91E9D">
        <w:rPr>
          <w:rFonts w:asciiTheme="minorHAnsi" w:hAnsiTheme="minorHAnsi"/>
          <w:b/>
          <w:bCs/>
          <w:szCs w:val="24"/>
        </w:rPr>
        <w:t>huile usées</w:t>
      </w:r>
      <w:r>
        <w:rPr>
          <w:rFonts w:asciiTheme="minorHAnsi" w:hAnsiTheme="minorHAnsi"/>
          <w:b/>
          <w:bCs/>
          <w:szCs w:val="24"/>
        </w:rPr>
        <w:t>?</w:t>
      </w:r>
    </w:p>
    <w:p w14:paraId="586F7459" w14:textId="6056E308" w:rsidR="00644D99" w:rsidRPr="008E32E6" w:rsidRDefault="00644D99" w:rsidP="00753F11">
      <w:pPr>
        <w:shd w:val="clear" w:color="auto" w:fill="FFFFFF"/>
        <w:spacing w:before="100" w:beforeAutospacing="1" w:after="100" w:afterAutospacing="1" w:line="240" w:lineRule="auto"/>
        <w:rPr>
          <w:rFonts w:asciiTheme="minorHAnsi" w:eastAsia="Times New Roman" w:hAnsiTheme="minorHAnsi" w:cstheme="minorHAnsi"/>
          <w:i/>
          <w:iCs/>
          <w:szCs w:val="24"/>
        </w:rPr>
      </w:pPr>
      <w:r>
        <w:rPr>
          <w:rFonts w:asciiTheme="minorHAnsi" w:hAnsiTheme="minorHAnsi"/>
          <w:i/>
          <w:iCs/>
          <w:szCs w:val="24"/>
        </w:rPr>
        <w:t>Tous les dix ans.</w:t>
      </w:r>
    </w:p>
    <w:p w14:paraId="42D71999" w14:textId="628BDED0" w:rsidR="00C26538" w:rsidRPr="00025E41" w:rsidRDefault="00C26538"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4. Comment puis</w:t>
      </w:r>
      <w:r w:rsidR="00D24060">
        <w:rPr>
          <w:rFonts w:asciiTheme="minorHAnsi" w:hAnsiTheme="minorHAnsi"/>
          <w:b/>
          <w:bCs/>
          <w:szCs w:val="24"/>
        </w:rPr>
        <w:noBreakHyphen/>
      </w:r>
      <w:r>
        <w:rPr>
          <w:rFonts w:asciiTheme="minorHAnsi" w:hAnsiTheme="minorHAnsi"/>
          <w:b/>
          <w:bCs/>
          <w:szCs w:val="24"/>
        </w:rPr>
        <w:t xml:space="preserve">je savoir si le </w:t>
      </w:r>
      <w:r w:rsidR="00EB20FB">
        <w:rPr>
          <w:rFonts w:asciiTheme="minorHAnsi" w:hAnsiTheme="minorHAnsi"/>
          <w:b/>
          <w:bCs/>
          <w:szCs w:val="24"/>
        </w:rPr>
        <w:t>système de stockage</w:t>
      </w:r>
      <w:r>
        <w:rPr>
          <w:rFonts w:asciiTheme="minorHAnsi" w:hAnsiTheme="minorHAnsi"/>
          <w:b/>
          <w:bCs/>
          <w:szCs w:val="24"/>
        </w:rPr>
        <w:t xml:space="preserve"> d’</w:t>
      </w:r>
      <w:r w:rsidR="00C91E9D">
        <w:rPr>
          <w:rFonts w:asciiTheme="minorHAnsi" w:hAnsiTheme="minorHAnsi"/>
          <w:b/>
          <w:bCs/>
          <w:szCs w:val="24"/>
        </w:rPr>
        <w:t>huiles usées</w:t>
      </w:r>
      <w:r>
        <w:rPr>
          <w:rFonts w:asciiTheme="minorHAnsi" w:hAnsiTheme="minorHAnsi"/>
          <w:b/>
          <w:bCs/>
          <w:szCs w:val="24"/>
        </w:rPr>
        <w:t xml:space="preserve"> est presque plein?</w:t>
      </w:r>
    </w:p>
    <w:p w14:paraId="6ABCBFA8" w14:textId="4997BFAF" w:rsidR="00C26538" w:rsidRPr="008E32E6" w:rsidRDefault="00644D99" w:rsidP="00F042C1">
      <w:pPr>
        <w:shd w:val="clear" w:color="auto" w:fill="FFFFFF"/>
        <w:spacing w:before="100" w:beforeAutospacing="1" w:after="100" w:afterAutospacing="1" w:line="240" w:lineRule="auto"/>
        <w:jc w:val="both"/>
        <w:rPr>
          <w:rFonts w:asciiTheme="minorHAnsi" w:eastAsia="Times New Roman" w:hAnsiTheme="minorHAnsi" w:cstheme="minorHAnsi"/>
          <w:i/>
          <w:iCs/>
          <w:szCs w:val="24"/>
        </w:rPr>
      </w:pPr>
      <w:r>
        <w:rPr>
          <w:rFonts w:asciiTheme="minorHAnsi" w:hAnsiTheme="minorHAnsi"/>
          <w:i/>
          <w:iCs/>
          <w:szCs w:val="24"/>
        </w:rPr>
        <w:t xml:space="preserve">Le </w:t>
      </w:r>
      <w:r w:rsidR="00EB20FB">
        <w:rPr>
          <w:rFonts w:asciiTheme="minorHAnsi" w:hAnsiTheme="minorHAnsi"/>
          <w:i/>
          <w:iCs/>
          <w:szCs w:val="24"/>
        </w:rPr>
        <w:t>système de stockage</w:t>
      </w:r>
      <w:r>
        <w:rPr>
          <w:rFonts w:asciiTheme="minorHAnsi" w:hAnsiTheme="minorHAnsi"/>
          <w:i/>
          <w:iCs/>
          <w:szCs w:val="24"/>
        </w:rPr>
        <w:t xml:space="preserve"> doit être équipé d’une jauge qui indique son taux de remplissage. En l’absence de jauge, il faut en installer une.</w:t>
      </w:r>
    </w:p>
    <w:p w14:paraId="48955977" w14:textId="180EBDC0" w:rsidR="00C26538" w:rsidRPr="00025E41" w:rsidRDefault="00C26538"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5. À quelle fréquence ou quand faut</w:t>
      </w:r>
      <w:r w:rsidR="00D24060">
        <w:rPr>
          <w:rFonts w:asciiTheme="minorHAnsi" w:hAnsiTheme="minorHAnsi"/>
          <w:b/>
          <w:bCs/>
          <w:szCs w:val="24"/>
        </w:rPr>
        <w:noBreakHyphen/>
      </w:r>
      <w:r>
        <w:rPr>
          <w:rFonts w:asciiTheme="minorHAnsi" w:hAnsiTheme="minorHAnsi"/>
          <w:b/>
          <w:bCs/>
          <w:szCs w:val="24"/>
        </w:rPr>
        <w:t xml:space="preserve">il vidanger le </w:t>
      </w:r>
      <w:r w:rsidR="00EB20FB">
        <w:rPr>
          <w:rFonts w:asciiTheme="minorHAnsi" w:hAnsiTheme="minorHAnsi"/>
          <w:b/>
          <w:bCs/>
          <w:szCs w:val="24"/>
        </w:rPr>
        <w:t>système de stockage</w:t>
      </w:r>
      <w:r>
        <w:rPr>
          <w:rFonts w:asciiTheme="minorHAnsi" w:hAnsiTheme="minorHAnsi"/>
          <w:b/>
          <w:bCs/>
          <w:szCs w:val="24"/>
        </w:rPr>
        <w:t xml:space="preserve"> d’</w:t>
      </w:r>
      <w:r w:rsidR="00C91E9D">
        <w:rPr>
          <w:rFonts w:asciiTheme="minorHAnsi" w:hAnsiTheme="minorHAnsi"/>
          <w:b/>
          <w:bCs/>
          <w:szCs w:val="24"/>
        </w:rPr>
        <w:t>huiles usées</w:t>
      </w:r>
      <w:r>
        <w:rPr>
          <w:rFonts w:asciiTheme="minorHAnsi" w:hAnsiTheme="minorHAnsi"/>
          <w:b/>
          <w:bCs/>
          <w:szCs w:val="24"/>
        </w:rPr>
        <w:t>?</w:t>
      </w:r>
    </w:p>
    <w:p w14:paraId="2A67C18A" w14:textId="694EDBB5" w:rsidR="00644D99" w:rsidRDefault="00644D99" w:rsidP="00753F11">
      <w:pPr>
        <w:shd w:val="clear" w:color="auto" w:fill="FFFFFF"/>
        <w:spacing w:before="100" w:beforeAutospacing="1" w:after="100" w:afterAutospacing="1" w:line="240" w:lineRule="auto"/>
        <w:rPr>
          <w:rFonts w:asciiTheme="minorHAnsi" w:eastAsia="Times New Roman" w:hAnsiTheme="minorHAnsi" w:cstheme="minorHAnsi"/>
          <w:i/>
          <w:iCs/>
          <w:szCs w:val="24"/>
        </w:rPr>
      </w:pPr>
      <w:r>
        <w:rPr>
          <w:rFonts w:asciiTheme="minorHAnsi" w:hAnsiTheme="minorHAnsi"/>
          <w:i/>
          <w:iCs/>
          <w:szCs w:val="24"/>
        </w:rPr>
        <w:t xml:space="preserve">Lorsque le </w:t>
      </w:r>
      <w:r w:rsidR="00EB20FB">
        <w:rPr>
          <w:rFonts w:asciiTheme="minorHAnsi" w:hAnsiTheme="minorHAnsi"/>
          <w:i/>
          <w:iCs/>
          <w:szCs w:val="24"/>
        </w:rPr>
        <w:t>système de stockage</w:t>
      </w:r>
      <w:r>
        <w:rPr>
          <w:rFonts w:asciiTheme="minorHAnsi" w:hAnsiTheme="minorHAnsi"/>
          <w:i/>
          <w:iCs/>
          <w:szCs w:val="24"/>
        </w:rPr>
        <w:t xml:space="preserve"> est rempli aux ¾, il faut le faire vidanger par un entrepreneur en élimination agréé par la province.</w:t>
      </w:r>
    </w:p>
    <w:p w14:paraId="3E144ABB" w14:textId="28066869" w:rsidR="003B743F" w:rsidRDefault="003B743F" w:rsidP="00753F11">
      <w:pPr>
        <w:shd w:val="clear" w:color="auto" w:fill="FFFFFF"/>
        <w:spacing w:before="100" w:beforeAutospacing="1" w:after="100" w:afterAutospacing="1" w:line="240" w:lineRule="auto"/>
        <w:rPr>
          <w:rFonts w:asciiTheme="minorHAnsi" w:eastAsia="Times New Roman" w:hAnsiTheme="minorHAnsi" w:cstheme="minorHAnsi"/>
          <w:b/>
          <w:bCs/>
          <w:szCs w:val="24"/>
        </w:rPr>
      </w:pPr>
      <w:r>
        <w:rPr>
          <w:rFonts w:asciiTheme="minorHAnsi" w:hAnsiTheme="minorHAnsi"/>
          <w:b/>
          <w:bCs/>
          <w:szCs w:val="24"/>
        </w:rPr>
        <w:t>6. Pourquoi est</w:t>
      </w:r>
      <w:r w:rsidR="00D24060">
        <w:rPr>
          <w:rFonts w:asciiTheme="minorHAnsi" w:hAnsiTheme="minorHAnsi"/>
          <w:b/>
          <w:bCs/>
          <w:szCs w:val="24"/>
        </w:rPr>
        <w:noBreakHyphen/>
      </w:r>
      <w:r>
        <w:rPr>
          <w:rFonts w:asciiTheme="minorHAnsi" w:hAnsiTheme="minorHAnsi"/>
          <w:b/>
          <w:bCs/>
          <w:szCs w:val="24"/>
        </w:rPr>
        <w:t xml:space="preserve">il important de recycler les </w:t>
      </w:r>
      <w:r w:rsidR="00C91E9D">
        <w:rPr>
          <w:rFonts w:asciiTheme="minorHAnsi" w:hAnsiTheme="minorHAnsi"/>
          <w:b/>
          <w:bCs/>
          <w:szCs w:val="24"/>
        </w:rPr>
        <w:t>huiles usées</w:t>
      </w:r>
      <w:r>
        <w:rPr>
          <w:rFonts w:asciiTheme="minorHAnsi" w:hAnsiTheme="minorHAnsi"/>
          <w:b/>
          <w:bCs/>
          <w:szCs w:val="24"/>
        </w:rPr>
        <w:t>?</w:t>
      </w:r>
    </w:p>
    <w:p w14:paraId="29E94788" w14:textId="44BF4A2C" w:rsidR="003B743F" w:rsidRPr="00BF5722" w:rsidRDefault="00BF5722" w:rsidP="00BF5722">
      <w:pPr>
        <w:shd w:val="clear" w:color="auto" w:fill="FFFFFF"/>
        <w:spacing w:before="100" w:beforeAutospacing="1" w:after="100" w:afterAutospacing="1" w:line="240" w:lineRule="auto"/>
        <w:jc w:val="both"/>
        <w:rPr>
          <w:rFonts w:asciiTheme="minorHAnsi" w:eastAsia="Times New Roman" w:hAnsiTheme="minorHAnsi" w:cstheme="minorHAnsi"/>
          <w:i/>
          <w:iCs/>
          <w:szCs w:val="24"/>
        </w:rPr>
      </w:pPr>
      <w:r>
        <w:rPr>
          <w:rFonts w:asciiTheme="minorHAnsi" w:hAnsiTheme="minorHAnsi"/>
          <w:i/>
          <w:iCs/>
          <w:szCs w:val="24"/>
        </w:rPr>
        <w:lastRenderedPageBreak/>
        <w:t>Pour qu’elle soit réutilisée de manière adéquate. Par exemple : re</w:t>
      </w:r>
      <w:r w:rsidR="00AD7649">
        <w:rPr>
          <w:rFonts w:asciiTheme="minorHAnsi" w:hAnsiTheme="minorHAnsi"/>
          <w:i/>
          <w:iCs/>
          <w:szCs w:val="24"/>
        </w:rPr>
        <w:t>-</w:t>
      </w:r>
      <w:r>
        <w:rPr>
          <w:rFonts w:asciiTheme="minorHAnsi" w:hAnsiTheme="minorHAnsi"/>
          <w:i/>
          <w:iCs/>
          <w:szCs w:val="24"/>
        </w:rPr>
        <w:t xml:space="preserve">raffinage des huiles de lubrification, des combustibles pour brûleurs industriels et même d’autres produits. Par conséquent, la présence d’un bon programme pour la gestion des </w:t>
      </w:r>
      <w:r w:rsidR="00C91E9D">
        <w:rPr>
          <w:rFonts w:asciiTheme="minorHAnsi" w:hAnsiTheme="minorHAnsi"/>
          <w:i/>
          <w:iCs/>
          <w:szCs w:val="24"/>
        </w:rPr>
        <w:t>huiles usées</w:t>
      </w:r>
      <w:r>
        <w:rPr>
          <w:rFonts w:asciiTheme="minorHAnsi" w:hAnsiTheme="minorHAnsi"/>
          <w:i/>
          <w:iCs/>
          <w:szCs w:val="24"/>
        </w:rPr>
        <w:t xml:space="preserve"> empêche celles</w:t>
      </w:r>
      <w:r w:rsidR="00D24060">
        <w:rPr>
          <w:rFonts w:asciiTheme="minorHAnsi" w:hAnsiTheme="minorHAnsi"/>
          <w:i/>
          <w:iCs/>
          <w:szCs w:val="24"/>
        </w:rPr>
        <w:noBreakHyphen/>
      </w:r>
      <w:r>
        <w:rPr>
          <w:rFonts w:asciiTheme="minorHAnsi" w:hAnsiTheme="minorHAnsi"/>
          <w:i/>
          <w:iCs/>
          <w:szCs w:val="24"/>
        </w:rPr>
        <w:t>ci de se retrouver dans un environnement où elle n’est pas désirable.</w:t>
      </w:r>
    </w:p>
    <w:sectPr w:rsidR="003B743F" w:rsidRPr="00BF572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54F3" w14:textId="77777777" w:rsidR="0066579B" w:rsidRDefault="0066579B" w:rsidP="000E6E3A">
      <w:pPr>
        <w:spacing w:after="0" w:line="240" w:lineRule="auto"/>
      </w:pPr>
      <w:r>
        <w:separator/>
      </w:r>
    </w:p>
  </w:endnote>
  <w:endnote w:type="continuationSeparator" w:id="0">
    <w:p w14:paraId="74261EE8" w14:textId="77777777" w:rsidR="0066579B" w:rsidRDefault="0066579B" w:rsidP="000E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3E67" w14:textId="77777777" w:rsidR="003058D6" w:rsidRDefault="00305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58519"/>
      <w:docPartObj>
        <w:docPartGallery w:val="Page Numbers (Bottom of Page)"/>
        <w:docPartUnique/>
      </w:docPartObj>
    </w:sdtPr>
    <w:sdtEndPr>
      <w:rPr>
        <w:noProof/>
      </w:rPr>
    </w:sdtEndPr>
    <w:sdtContent>
      <w:p w14:paraId="79E3341F" w14:textId="48CDEE6F" w:rsidR="009A2DCF" w:rsidRDefault="009A2DCF">
        <w:pPr>
          <w:pStyle w:val="Footer"/>
          <w:jc w:val="right"/>
        </w:pPr>
        <w:r>
          <w:fldChar w:fldCharType="begin"/>
        </w:r>
        <w:r>
          <w:instrText xml:space="preserve"> PAGE   \* MERGEFORMAT </w:instrText>
        </w:r>
        <w:r>
          <w:fldChar w:fldCharType="separate"/>
        </w:r>
        <w:r>
          <w:t>2</w:t>
        </w:r>
        <w:r>
          <w:fldChar w:fldCharType="end"/>
        </w:r>
      </w:p>
    </w:sdtContent>
  </w:sdt>
  <w:p w14:paraId="101B800A" w14:textId="77777777" w:rsidR="009A2DCF" w:rsidRDefault="009A2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680D" w14:textId="77777777" w:rsidR="003058D6" w:rsidRDefault="0030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53D1" w14:textId="77777777" w:rsidR="0066579B" w:rsidRDefault="0066579B" w:rsidP="000E6E3A">
      <w:pPr>
        <w:spacing w:after="0" w:line="240" w:lineRule="auto"/>
      </w:pPr>
      <w:r>
        <w:separator/>
      </w:r>
    </w:p>
  </w:footnote>
  <w:footnote w:type="continuationSeparator" w:id="0">
    <w:p w14:paraId="2947A7F0" w14:textId="77777777" w:rsidR="0066579B" w:rsidRDefault="0066579B" w:rsidP="000E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3F15" w14:textId="77777777" w:rsidR="003058D6" w:rsidRDefault="00305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4F60" w14:textId="1E2494F8" w:rsidR="009A2DCF" w:rsidRDefault="009A2DCF" w:rsidP="003128E0">
    <w:pPr>
      <w:pStyle w:val="Header"/>
    </w:pPr>
    <w:r>
      <w:rPr>
        <w:noProof/>
      </w:rPr>
      <w:drawing>
        <wp:inline distT="0" distB="0" distL="0" distR="0" wp14:anchorId="455E5F63" wp14:editId="7351E96D">
          <wp:extent cx="696203" cy="761566"/>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1632" cy="7784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7F04" w14:textId="77777777" w:rsidR="003058D6" w:rsidRDefault="00305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713"/>
    <w:multiLevelType w:val="hybridMultilevel"/>
    <w:tmpl w:val="21727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21053"/>
    <w:multiLevelType w:val="hybridMultilevel"/>
    <w:tmpl w:val="E15C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11A2"/>
    <w:multiLevelType w:val="multilevel"/>
    <w:tmpl w:val="29C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F5EC1"/>
    <w:multiLevelType w:val="hybridMultilevel"/>
    <w:tmpl w:val="B530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12C0"/>
    <w:multiLevelType w:val="hybridMultilevel"/>
    <w:tmpl w:val="1A1A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7F8"/>
    <w:multiLevelType w:val="hybridMultilevel"/>
    <w:tmpl w:val="FB605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D669DA"/>
    <w:multiLevelType w:val="hybridMultilevel"/>
    <w:tmpl w:val="4D040AE2"/>
    <w:lvl w:ilvl="0" w:tplc="FA08B1AE">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F1024"/>
    <w:multiLevelType w:val="hybridMultilevel"/>
    <w:tmpl w:val="0D281494"/>
    <w:lvl w:ilvl="0" w:tplc="8638AB7A">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6167B"/>
    <w:multiLevelType w:val="hybridMultilevel"/>
    <w:tmpl w:val="B912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5762C"/>
    <w:multiLevelType w:val="hybridMultilevel"/>
    <w:tmpl w:val="99CA6010"/>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CB2B89"/>
    <w:multiLevelType w:val="hybridMultilevel"/>
    <w:tmpl w:val="E508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F435F"/>
    <w:multiLevelType w:val="hybridMultilevel"/>
    <w:tmpl w:val="BAC6BB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6C1F"/>
    <w:multiLevelType w:val="hybridMultilevel"/>
    <w:tmpl w:val="7A1292D0"/>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F5546"/>
    <w:multiLevelType w:val="hybridMultilevel"/>
    <w:tmpl w:val="4522B970"/>
    <w:lvl w:ilvl="0" w:tplc="5ABEBA3C">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B7700"/>
    <w:multiLevelType w:val="hybridMultilevel"/>
    <w:tmpl w:val="E96A4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54E5C"/>
    <w:multiLevelType w:val="hybridMultilevel"/>
    <w:tmpl w:val="DF183146"/>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4394"/>
    <w:multiLevelType w:val="hybridMultilevel"/>
    <w:tmpl w:val="42DC62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9E66ADD"/>
    <w:multiLevelType w:val="hybridMultilevel"/>
    <w:tmpl w:val="E9EEFD54"/>
    <w:lvl w:ilvl="0" w:tplc="FA08B1AE">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0867A2"/>
    <w:multiLevelType w:val="multilevel"/>
    <w:tmpl w:val="ED7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67E77"/>
    <w:multiLevelType w:val="hybridMultilevel"/>
    <w:tmpl w:val="1824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056E3"/>
    <w:multiLevelType w:val="hybridMultilevel"/>
    <w:tmpl w:val="0C7A0276"/>
    <w:lvl w:ilvl="0" w:tplc="FA08B1AE">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BB4442"/>
    <w:multiLevelType w:val="hybridMultilevel"/>
    <w:tmpl w:val="D43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13A4"/>
    <w:multiLevelType w:val="hybridMultilevel"/>
    <w:tmpl w:val="7FC66536"/>
    <w:lvl w:ilvl="0" w:tplc="38C8C64C">
      <w:start w:val="1"/>
      <w:numFmt w:val="bullet"/>
      <w:lvlText w:val="•"/>
      <w:lvlJc w:val="left"/>
      <w:pPr>
        <w:tabs>
          <w:tab w:val="num" w:pos="720"/>
        </w:tabs>
        <w:ind w:left="720" w:hanging="360"/>
      </w:pPr>
      <w:rPr>
        <w:rFonts w:ascii="Arial" w:hAnsi="Arial" w:hint="default"/>
      </w:rPr>
    </w:lvl>
    <w:lvl w:ilvl="1" w:tplc="F7CE487A" w:tentative="1">
      <w:start w:val="1"/>
      <w:numFmt w:val="bullet"/>
      <w:lvlText w:val="•"/>
      <w:lvlJc w:val="left"/>
      <w:pPr>
        <w:tabs>
          <w:tab w:val="num" w:pos="1440"/>
        </w:tabs>
        <w:ind w:left="1440" w:hanging="360"/>
      </w:pPr>
      <w:rPr>
        <w:rFonts w:ascii="Arial" w:hAnsi="Arial" w:hint="default"/>
      </w:rPr>
    </w:lvl>
    <w:lvl w:ilvl="2" w:tplc="EEF25792" w:tentative="1">
      <w:start w:val="1"/>
      <w:numFmt w:val="bullet"/>
      <w:lvlText w:val="•"/>
      <w:lvlJc w:val="left"/>
      <w:pPr>
        <w:tabs>
          <w:tab w:val="num" w:pos="2160"/>
        </w:tabs>
        <w:ind w:left="2160" w:hanging="360"/>
      </w:pPr>
      <w:rPr>
        <w:rFonts w:ascii="Arial" w:hAnsi="Arial" w:hint="default"/>
      </w:rPr>
    </w:lvl>
    <w:lvl w:ilvl="3" w:tplc="07F810B8" w:tentative="1">
      <w:start w:val="1"/>
      <w:numFmt w:val="bullet"/>
      <w:lvlText w:val="•"/>
      <w:lvlJc w:val="left"/>
      <w:pPr>
        <w:tabs>
          <w:tab w:val="num" w:pos="2880"/>
        </w:tabs>
        <w:ind w:left="2880" w:hanging="360"/>
      </w:pPr>
      <w:rPr>
        <w:rFonts w:ascii="Arial" w:hAnsi="Arial" w:hint="default"/>
      </w:rPr>
    </w:lvl>
    <w:lvl w:ilvl="4" w:tplc="E4704C50" w:tentative="1">
      <w:start w:val="1"/>
      <w:numFmt w:val="bullet"/>
      <w:lvlText w:val="•"/>
      <w:lvlJc w:val="left"/>
      <w:pPr>
        <w:tabs>
          <w:tab w:val="num" w:pos="3600"/>
        </w:tabs>
        <w:ind w:left="3600" w:hanging="360"/>
      </w:pPr>
      <w:rPr>
        <w:rFonts w:ascii="Arial" w:hAnsi="Arial" w:hint="default"/>
      </w:rPr>
    </w:lvl>
    <w:lvl w:ilvl="5" w:tplc="E8F6D266" w:tentative="1">
      <w:start w:val="1"/>
      <w:numFmt w:val="bullet"/>
      <w:lvlText w:val="•"/>
      <w:lvlJc w:val="left"/>
      <w:pPr>
        <w:tabs>
          <w:tab w:val="num" w:pos="4320"/>
        </w:tabs>
        <w:ind w:left="4320" w:hanging="360"/>
      </w:pPr>
      <w:rPr>
        <w:rFonts w:ascii="Arial" w:hAnsi="Arial" w:hint="default"/>
      </w:rPr>
    </w:lvl>
    <w:lvl w:ilvl="6" w:tplc="2548B1A4" w:tentative="1">
      <w:start w:val="1"/>
      <w:numFmt w:val="bullet"/>
      <w:lvlText w:val="•"/>
      <w:lvlJc w:val="left"/>
      <w:pPr>
        <w:tabs>
          <w:tab w:val="num" w:pos="5040"/>
        </w:tabs>
        <w:ind w:left="5040" w:hanging="360"/>
      </w:pPr>
      <w:rPr>
        <w:rFonts w:ascii="Arial" w:hAnsi="Arial" w:hint="default"/>
      </w:rPr>
    </w:lvl>
    <w:lvl w:ilvl="7" w:tplc="74DCAD72" w:tentative="1">
      <w:start w:val="1"/>
      <w:numFmt w:val="bullet"/>
      <w:lvlText w:val="•"/>
      <w:lvlJc w:val="left"/>
      <w:pPr>
        <w:tabs>
          <w:tab w:val="num" w:pos="5760"/>
        </w:tabs>
        <w:ind w:left="5760" w:hanging="360"/>
      </w:pPr>
      <w:rPr>
        <w:rFonts w:ascii="Arial" w:hAnsi="Arial" w:hint="default"/>
      </w:rPr>
    </w:lvl>
    <w:lvl w:ilvl="8" w:tplc="926CB5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9D3C58"/>
    <w:multiLevelType w:val="hybridMultilevel"/>
    <w:tmpl w:val="65E0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C40CC"/>
    <w:multiLevelType w:val="hybridMultilevel"/>
    <w:tmpl w:val="3426F61C"/>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76851"/>
    <w:multiLevelType w:val="multilevel"/>
    <w:tmpl w:val="91A8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C08BC"/>
    <w:multiLevelType w:val="hybridMultilevel"/>
    <w:tmpl w:val="AF24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429D5"/>
    <w:multiLevelType w:val="hybridMultilevel"/>
    <w:tmpl w:val="1F58D9F6"/>
    <w:lvl w:ilvl="0" w:tplc="FA08B1AE">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43127"/>
    <w:multiLevelType w:val="hybridMultilevel"/>
    <w:tmpl w:val="E53E4274"/>
    <w:lvl w:ilvl="0" w:tplc="8638AB7A">
      <w:numFmt w:val="bullet"/>
      <w:lvlText w:val="-"/>
      <w:lvlJc w:val="left"/>
      <w:pPr>
        <w:ind w:left="1440" w:hanging="360"/>
      </w:pPr>
      <w:rPr>
        <w:rFonts w:ascii="Helvetica" w:eastAsiaTheme="minorHAnsi"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E13D51"/>
    <w:multiLevelType w:val="hybridMultilevel"/>
    <w:tmpl w:val="3944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A022B"/>
    <w:multiLevelType w:val="multilevel"/>
    <w:tmpl w:val="CFE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D1B9F"/>
    <w:multiLevelType w:val="hybridMultilevel"/>
    <w:tmpl w:val="957E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7FDD"/>
    <w:multiLevelType w:val="hybridMultilevel"/>
    <w:tmpl w:val="4C70DFCE"/>
    <w:lvl w:ilvl="0" w:tplc="7E5C1B26">
      <w:start w:val="1"/>
      <w:numFmt w:val="bullet"/>
      <w:lvlText w:val="•"/>
      <w:lvlJc w:val="left"/>
      <w:pPr>
        <w:tabs>
          <w:tab w:val="num" w:pos="720"/>
        </w:tabs>
        <w:ind w:left="720" w:hanging="360"/>
      </w:pPr>
      <w:rPr>
        <w:rFonts w:ascii="Arial" w:hAnsi="Arial" w:hint="default"/>
      </w:rPr>
    </w:lvl>
    <w:lvl w:ilvl="1" w:tplc="F170F638" w:tentative="1">
      <w:start w:val="1"/>
      <w:numFmt w:val="bullet"/>
      <w:lvlText w:val="•"/>
      <w:lvlJc w:val="left"/>
      <w:pPr>
        <w:tabs>
          <w:tab w:val="num" w:pos="1440"/>
        </w:tabs>
        <w:ind w:left="1440" w:hanging="360"/>
      </w:pPr>
      <w:rPr>
        <w:rFonts w:ascii="Arial" w:hAnsi="Arial" w:hint="default"/>
      </w:rPr>
    </w:lvl>
    <w:lvl w:ilvl="2" w:tplc="79D69A4C" w:tentative="1">
      <w:start w:val="1"/>
      <w:numFmt w:val="bullet"/>
      <w:lvlText w:val="•"/>
      <w:lvlJc w:val="left"/>
      <w:pPr>
        <w:tabs>
          <w:tab w:val="num" w:pos="2160"/>
        </w:tabs>
        <w:ind w:left="2160" w:hanging="360"/>
      </w:pPr>
      <w:rPr>
        <w:rFonts w:ascii="Arial" w:hAnsi="Arial" w:hint="default"/>
      </w:rPr>
    </w:lvl>
    <w:lvl w:ilvl="3" w:tplc="CB1A53D2" w:tentative="1">
      <w:start w:val="1"/>
      <w:numFmt w:val="bullet"/>
      <w:lvlText w:val="•"/>
      <w:lvlJc w:val="left"/>
      <w:pPr>
        <w:tabs>
          <w:tab w:val="num" w:pos="2880"/>
        </w:tabs>
        <w:ind w:left="2880" w:hanging="360"/>
      </w:pPr>
      <w:rPr>
        <w:rFonts w:ascii="Arial" w:hAnsi="Arial" w:hint="default"/>
      </w:rPr>
    </w:lvl>
    <w:lvl w:ilvl="4" w:tplc="FE548ACC" w:tentative="1">
      <w:start w:val="1"/>
      <w:numFmt w:val="bullet"/>
      <w:lvlText w:val="•"/>
      <w:lvlJc w:val="left"/>
      <w:pPr>
        <w:tabs>
          <w:tab w:val="num" w:pos="3600"/>
        </w:tabs>
        <w:ind w:left="3600" w:hanging="360"/>
      </w:pPr>
      <w:rPr>
        <w:rFonts w:ascii="Arial" w:hAnsi="Arial" w:hint="default"/>
      </w:rPr>
    </w:lvl>
    <w:lvl w:ilvl="5" w:tplc="2908719A" w:tentative="1">
      <w:start w:val="1"/>
      <w:numFmt w:val="bullet"/>
      <w:lvlText w:val="•"/>
      <w:lvlJc w:val="left"/>
      <w:pPr>
        <w:tabs>
          <w:tab w:val="num" w:pos="4320"/>
        </w:tabs>
        <w:ind w:left="4320" w:hanging="360"/>
      </w:pPr>
      <w:rPr>
        <w:rFonts w:ascii="Arial" w:hAnsi="Arial" w:hint="default"/>
      </w:rPr>
    </w:lvl>
    <w:lvl w:ilvl="6" w:tplc="9702A3F8" w:tentative="1">
      <w:start w:val="1"/>
      <w:numFmt w:val="bullet"/>
      <w:lvlText w:val="•"/>
      <w:lvlJc w:val="left"/>
      <w:pPr>
        <w:tabs>
          <w:tab w:val="num" w:pos="5040"/>
        </w:tabs>
        <w:ind w:left="5040" w:hanging="360"/>
      </w:pPr>
      <w:rPr>
        <w:rFonts w:ascii="Arial" w:hAnsi="Arial" w:hint="default"/>
      </w:rPr>
    </w:lvl>
    <w:lvl w:ilvl="7" w:tplc="D56E7AC4" w:tentative="1">
      <w:start w:val="1"/>
      <w:numFmt w:val="bullet"/>
      <w:lvlText w:val="•"/>
      <w:lvlJc w:val="left"/>
      <w:pPr>
        <w:tabs>
          <w:tab w:val="num" w:pos="5760"/>
        </w:tabs>
        <w:ind w:left="5760" w:hanging="360"/>
      </w:pPr>
      <w:rPr>
        <w:rFonts w:ascii="Arial" w:hAnsi="Arial" w:hint="default"/>
      </w:rPr>
    </w:lvl>
    <w:lvl w:ilvl="8" w:tplc="474C88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461D38"/>
    <w:multiLevelType w:val="hybridMultilevel"/>
    <w:tmpl w:val="0F06AB3C"/>
    <w:lvl w:ilvl="0" w:tplc="51B05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C189F"/>
    <w:multiLevelType w:val="hybridMultilevel"/>
    <w:tmpl w:val="DA22D452"/>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24CB1"/>
    <w:multiLevelType w:val="hybridMultilevel"/>
    <w:tmpl w:val="B0320A88"/>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02FE9"/>
    <w:multiLevelType w:val="hybridMultilevel"/>
    <w:tmpl w:val="51D489A8"/>
    <w:lvl w:ilvl="0" w:tplc="FA08B1AE">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626012">
    <w:abstractNumId w:val="18"/>
  </w:num>
  <w:num w:numId="2" w16cid:durableId="682587126">
    <w:abstractNumId w:val="8"/>
  </w:num>
  <w:num w:numId="3" w16cid:durableId="1465346921">
    <w:abstractNumId w:val="30"/>
  </w:num>
  <w:num w:numId="4" w16cid:durableId="1472746819">
    <w:abstractNumId w:val="4"/>
  </w:num>
  <w:num w:numId="5" w16cid:durableId="85464147">
    <w:abstractNumId w:val="16"/>
  </w:num>
  <w:num w:numId="6" w16cid:durableId="158039669">
    <w:abstractNumId w:val="21"/>
  </w:num>
  <w:num w:numId="7" w16cid:durableId="537357390">
    <w:abstractNumId w:val="23"/>
  </w:num>
  <w:num w:numId="8" w16cid:durableId="1163740053">
    <w:abstractNumId w:val="34"/>
  </w:num>
  <w:num w:numId="9" w16cid:durableId="1665740402">
    <w:abstractNumId w:val="17"/>
  </w:num>
  <w:num w:numId="10" w16cid:durableId="1181358653">
    <w:abstractNumId w:val="6"/>
  </w:num>
  <w:num w:numId="11" w16cid:durableId="1037853110">
    <w:abstractNumId w:val="12"/>
  </w:num>
  <w:num w:numId="12" w16cid:durableId="815881593">
    <w:abstractNumId w:val="36"/>
  </w:num>
  <w:num w:numId="13" w16cid:durableId="820080238">
    <w:abstractNumId w:val="20"/>
  </w:num>
  <w:num w:numId="14" w16cid:durableId="1759597499">
    <w:abstractNumId w:val="27"/>
  </w:num>
  <w:num w:numId="15" w16cid:durableId="214969638">
    <w:abstractNumId w:val="15"/>
  </w:num>
  <w:num w:numId="16" w16cid:durableId="47656755">
    <w:abstractNumId w:val="24"/>
  </w:num>
  <w:num w:numId="17" w16cid:durableId="573972579">
    <w:abstractNumId w:val="35"/>
  </w:num>
  <w:num w:numId="18" w16cid:durableId="1507748873">
    <w:abstractNumId w:val="25"/>
  </w:num>
  <w:num w:numId="19" w16cid:durableId="1398168150">
    <w:abstractNumId w:val="2"/>
  </w:num>
  <w:num w:numId="20" w16cid:durableId="493691194">
    <w:abstractNumId w:val="7"/>
  </w:num>
  <w:num w:numId="21" w16cid:durableId="1414280388">
    <w:abstractNumId w:val="28"/>
  </w:num>
  <w:num w:numId="22" w16cid:durableId="1269123591">
    <w:abstractNumId w:val="0"/>
  </w:num>
  <w:num w:numId="23" w16cid:durableId="1021202746">
    <w:abstractNumId w:val="1"/>
  </w:num>
  <w:num w:numId="24" w16cid:durableId="1151140581">
    <w:abstractNumId w:val="26"/>
  </w:num>
  <w:num w:numId="25" w16cid:durableId="921109671">
    <w:abstractNumId w:val="31"/>
  </w:num>
  <w:num w:numId="26" w16cid:durableId="1253588483">
    <w:abstractNumId w:val="10"/>
  </w:num>
  <w:num w:numId="27" w16cid:durableId="702175554">
    <w:abstractNumId w:val="32"/>
  </w:num>
  <w:num w:numId="28" w16cid:durableId="1583880305">
    <w:abstractNumId w:val="29"/>
  </w:num>
  <w:num w:numId="29" w16cid:durableId="1467313781">
    <w:abstractNumId w:val="19"/>
  </w:num>
  <w:num w:numId="30" w16cid:durableId="1301224650">
    <w:abstractNumId w:val="22"/>
  </w:num>
  <w:num w:numId="31" w16cid:durableId="1232352724">
    <w:abstractNumId w:val="14"/>
  </w:num>
  <w:num w:numId="32" w16cid:durableId="4209538">
    <w:abstractNumId w:val="11"/>
  </w:num>
  <w:num w:numId="33" w16cid:durableId="6029920">
    <w:abstractNumId w:val="5"/>
  </w:num>
  <w:num w:numId="34" w16cid:durableId="913399083">
    <w:abstractNumId w:val="3"/>
  </w:num>
  <w:num w:numId="35" w16cid:durableId="393968452">
    <w:abstractNumId w:val="33"/>
  </w:num>
  <w:num w:numId="36" w16cid:durableId="301663267">
    <w:abstractNumId w:val="13"/>
  </w:num>
  <w:num w:numId="37" w16cid:durableId="1745637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AF"/>
    <w:rsid w:val="000206EF"/>
    <w:rsid w:val="00025E41"/>
    <w:rsid w:val="0002632C"/>
    <w:rsid w:val="00033814"/>
    <w:rsid w:val="000371C6"/>
    <w:rsid w:val="00067C01"/>
    <w:rsid w:val="00077A64"/>
    <w:rsid w:val="000873F1"/>
    <w:rsid w:val="00095E56"/>
    <w:rsid w:val="00096B8C"/>
    <w:rsid w:val="000A2573"/>
    <w:rsid w:val="000A25C9"/>
    <w:rsid w:val="000B382C"/>
    <w:rsid w:val="000B6F53"/>
    <w:rsid w:val="000C0997"/>
    <w:rsid w:val="000C2E09"/>
    <w:rsid w:val="000C40AF"/>
    <w:rsid w:val="000C49F7"/>
    <w:rsid w:val="000E1D11"/>
    <w:rsid w:val="000E6E3A"/>
    <w:rsid w:val="000F2127"/>
    <w:rsid w:val="00101CBE"/>
    <w:rsid w:val="00126CAF"/>
    <w:rsid w:val="00132AA6"/>
    <w:rsid w:val="00141A0D"/>
    <w:rsid w:val="001420E3"/>
    <w:rsid w:val="001546F6"/>
    <w:rsid w:val="00157B09"/>
    <w:rsid w:val="00157EF5"/>
    <w:rsid w:val="001637F3"/>
    <w:rsid w:val="00174E15"/>
    <w:rsid w:val="00181052"/>
    <w:rsid w:val="0018603F"/>
    <w:rsid w:val="0019048C"/>
    <w:rsid w:val="001908A9"/>
    <w:rsid w:val="00197E75"/>
    <w:rsid w:val="001B0C9C"/>
    <w:rsid w:val="001B2E5C"/>
    <w:rsid w:val="001C2691"/>
    <w:rsid w:val="001E1511"/>
    <w:rsid w:val="001E4C61"/>
    <w:rsid w:val="002059B5"/>
    <w:rsid w:val="0021157B"/>
    <w:rsid w:val="00214631"/>
    <w:rsid w:val="002302EC"/>
    <w:rsid w:val="00245674"/>
    <w:rsid w:val="00253544"/>
    <w:rsid w:val="00270615"/>
    <w:rsid w:val="002854D4"/>
    <w:rsid w:val="0029231F"/>
    <w:rsid w:val="002942CD"/>
    <w:rsid w:val="002B1D9F"/>
    <w:rsid w:val="002B7327"/>
    <w:rsid w:val="002B7AE9"/>
    <w:rsid w:val="002D0196"/>
    <w:rsid w:val="002D2401"/>
    <w:rsid w:val="002D72E5"/>
    <w:rsid w:val="002E330C"/>
    <w:rsid w:val="002E7E1D"/>
    <w:rsid w:val="002F697A"/>
    <w:rsid w:val="003058D6"/>
    <w:rsid w:val="003128E0"/>
    <w:rsid w:val="00317ACE"/>
    <w:rsid w:val="003231F9"/>
    <w:rsid w:val="0032434E"/>
    <w:rsid w:val="003413DD"/>
    <w:rsid w:val="00343A90"/>
    <w:rsid w:val="00351F84"/>
    <w:rsid w:val="00352A4E"/>
    <w:rsid w:val="003530E0"/>
    <w:rsid w:val="0038789A"/>
    <w:rsid w:val="00392DD5"/>
    <w:rsid w:val="00393914"/>
    <w:rsid w:val="003B1957"/>
    <w:rsid w:val="003B5B21"/>
    <w:rsid w:val="003B743F"/>
    <w:rsid w:val="003D300B"/>
    <w:rsid w:val="003D7DC7"/>
    <w:rsid w:val="003F6200"/>
    <w:rsid w:val="00401479"/>
    <w:rsid w:val="004032D3"/>
    <w:rsid w:val="0040378A"/>
    <w:rsid w:val="0040578F"/>
    <w:rsid w:val="004172C7"/>
    <w:rsid w:val="0042377F"/>
    <w:rsid w:val="00423B80"/>
    <w:rsid w:val="004302EB"/>
    <w:rsid w:val="00432633"/>
    <w:rsid w:val="004425DF"/>
    <w:rsid w:val="00450562"/>
    <w:rsid w:val="00457C7C"/>
    <w:rsid w:val="004673AB"/>
    <w:rsid w:val="00470828"/>
    <w:rsid w:val="00474DAD"/>
    <w:rsid w:val="00480D58"/>
    <w:rsid w:val="00486508"/>
    <w:rsid w:val="00487031"/>
    <w:rsid w:val="004A04D2"/>
    <w:rsid w:val="004A1DB7"/>
    <w:rsid w:val="004A72E2"/>
    <w:rsid w:val="004B08CF"/>
    <w:rsid w:val="004B5492"/>
    <w:rsid w:val="004C3CC5"/>
    <w:rsid w:val="004D1227"/>
    <w:rsid w:val="004D7A8F"/>
    <w:rsid w:val="004E603E"/>
    <w:rsid w:val="004F4511"/>
    <w:rsid w:val="00513969"/>
    <w:rsid w:val="00513FB0"/>
    <w:rsid w:val="00517029"/>
    <w:rsid w:val="005318CD"/>
    <w:rsid w:val="00534DBA"/>
    <w:rsid w:val="005376CB"/>
    <w:rsid w:val="005405F5"/>
    <w:rsid w:val="00554599"/>
    <w:rsid w:val="00555D2A"/>
    <w:rsid w:val="00557F4B"/>
    <w:rsid w:val="00561A51"/>
    <w:rsid w:val="005839D0"/>
    <w:rsid w:val="00586743"/>
    <w:rsid w:val="005972CA"/>
    <w:rsid w:val="005A21D6"/>
    <w:rsid w:val="005A5DE6"/>
    <w:rsid w:val="005A6F38"/>
    <w:rsid w:val="005B1ACB"/>
    <w:rsid w:val="005B27F1"/>
    <w:rsid w:val="005B49E6"/>
    <w:rsid w:val="005C5B5F"/>
    <w:rsid w:val="005D1D5C"/>
    <w:rsid w:val="005D4FC7"/>
    <w:rsid w:val="005F1CD5"/>
    <w:rsid w:val="00600F24"/>
    <w:rsid w:val="0060335A"/>
    <w:rsid w:val="0060635E"/>
    <w:rsid w:val="00611DA7"/>
    <w:rsid w:val="006120A7"/>
    <w:rsid w:val="0061710B"/>
    <w:rsid w:val="00621AC7"/>
    <w:rsid w:val="006312B6"/>
    <w:rsid w:val="00633255"/>
    <w:rsid w:val="00644D99"/>
    <w:rsid w:val="00646772"/>
    <w:rsid w:val="0066579B"/>
    <w:rsid w:val="0069035D"/>
    <w:rsid w:val="006A4CE2"/>
    <w:rsid w:val="006B11E5"/>
    <w:rsid w:val="006C0AD3"/>
    <w:rsid w:val="006C47B8"/>
    <w:rsid w:val="006C666F"/>
    <w:rsid w:val="006D14D5"/>
    <w:rsid w:val="006D429A"/>
    <w:rsid w:val="006D51FF"/>
    <w:rsid w:val="006E4BEA"/>
    <w:rsid w:val="0070553F"/>
    <w:rsid w:val="00707725"/>
    <w:rsid w:val="00710749"/>
    <w:rsid w:val="0071335F"/>
    <w:rsid w:val="00713685"/>
    <w:rsid w:val="007226C5"/>
    <w:rsid w:val="00726F58"/>
    <w:rsid w:val="00727FC5"/>
    <w:rsid w:val="0073582F"/>
    <w:rsid w:val="0073624D"/>
    <w:rsid w:val="00737032"/>
    <w:rsid w:val="00743844"/>
    <w:rsid w:val="00745D61"/>
    <w:rsid w:val="00753F11"/>
    <w:rsid w:val="00754248"/>
    <w:rsid w:val="007576D3"/>
    <w:rsid w:val="00765283"/>
    <w:rsid w:val="007772E5"/>
    <w:rsid w:val="007979AC"/>
    <w:rsid w:val="007A44CC"/>
    <w:rsid w:val="007C5117"/>
    <w:rsid w:val="007C5CDA"/>
    <w:rsid w:val="007D24F4"/>
    <w:rsid w:val="007F7DF8"/>
    <w:rsid w:val="00803742"/>
    <w:rsid w:val="0082027E"/>
    <w:rsid w:val="00835A27"/>
    <w:rsid w:val="0084152C"/>
    <w:rsid w:val="00842FBC"/>
    <w:rsid w:val="00847554"/>
    <w:rsid w:val="00853DCF"/>
    <w:rsid w:val="00854C9B"/>
    <w:rsid w:val="00857755"/>
    <w:rsid w:val="00877AFB"/>
    <w:rsid w:val="008832AA"/>
    <w:rsid w:val="00883A85"/>
    <w:rsid w:val="00883D0E"/>
    <w:rsid w:val="008841BC"/>
    <w:rsid w:val="00896A1C"/>
    <w:rsid w:val="008A106D"/>
    <w:rsid w:val="008A221D"/>
    <w:rsid w:val="008A315E"/>
    <w:rsid w:val="008A64E9"/>
    <w:rsid w:val="008B2A07"/>
    <w:rsid w:val="008C2ACB"/>
    <w:rsid w:val="008D0EAC"/>
    <w:rsid w:val="008E32E6"/>
    <w:rsid w:val="008E41F4"/>
    <w:rsid w:val="008E4F68"/>
    <w:rsid w:val="008E6186"/>
    <w:rsid w:val="008F1030"/>
    <w:rsid w:val="008F12BB"/>
    <w:rsid w:val="008F2BB0"/>
    <w:rsid w:val="009005C1"/>
    <w:rsid w:val="00903EDA"/>
    <w:rsid w:val="00903F20"/>
    <w:rsid w:val="0090539A"/>
    <w:rsid w:val="009255E2"/>
    <w:rsid w:val="00925CCB"/>
    <w:rsid w:val="00927FA3"/>
    <w:rsid w:val="009373E4"/>
    <w:rsid w:val="00940EF8"/>
    <w:rsid w:val="00945BD9"/>
    <w:rsid w:val="00946B6A"/>
    <w:rsid w:val="00950BF3"/>
    <w:rsid w:val="0095421D"/>
    <w:rsid w:val="009558E2"/>
    <w:rsid w:val="00990E81"/>
    <w:rsid w:val="009A29DB"/>
    <w:rsid w:val="009A2DCF"/>
    <w:rsid w:val="009B3D7F"/>
    <w:rsid w:val="009C0F60"/>
    <w:rsid w:val="009E19E1"/>
    <w:rsid w:val="009E396F"/>
    <w:rsid w:val="009F167F"/>
    <w:rsid w:val="00A0096B"/>
    <w:rsid w:val="00A047B2"/>
    <w:rsid w:val="00A0542A"/>
    <w:rsid w:val="00A17C8F"/>
    <w:rsid w:val="00A220A1"/>
    <w:rsid w:val="00A237B6"/>
    <w:rsid w:val="00A26B0F"/>
    <w:rsid w:val="00A33505"/>
    <w:rsid w:val="00A341CD"/>
    <w:rsid w:val="00A4730C"/>
    <w:rsid w:val="00A55B83"/>
    <w:rsid w:val="00A60A2E"/>
    <w:rsid w:val="00A64EA1"/>
    <w:rsid w:val="00A670BC"/>
    <w:rsid w:val="00A9151E"/>
    <w:rsid w:val="00A92766"/>
    <w:rsid w:val="00AB1E74"/>
    <w:rsid w:val="00AB56FE"/>
    <w:rsid w:val="00AC260D"/>
    <w:rsid w:val="00AD2A10"/>
    <w:rsid w:val="00AD2A68"/>
    <w:rsid w:val="00AD7649"/>
    <w:rsid w:val="00AE5DB9"/>
    <w:rsid w:val="00AE5DF1"/>
    <w:rsid w:val="00AF39C3"/>
    <w:rsid w:val="00AF7A9E"/>
    <w:rsid w:val="00B01195"/>
    <w:rsid w:val="00B02DD4"/>
    <w:rsid w:val="00B04026"/>
    <w:rsid w:val="00B05143"/>
    <w:rsid w:val="00B05718"/>
    <w:rsid w:val="00B06433"/>
    <w:rsid w:val="00B14E77"/>
    <w:rsid w:val="00B15098"/>
    <w:rsid w:val="00B222E1"/>
    <w:rsid w:val="00B24A43"/>
    <w:rsid w:val="00B257DB"/>
    <w:rsid w:val="00B25F2C"/>
    <w:rsid w:val="00B3092C"/>
    <w:rsid w:val="00B659E7"/>
    <w:rsid w:val="00B73778"/>
    <w:rsid w:val="00B746A8"/>
    <w:rsid w:val="00B7788D"/>
    <w:rsid w:val="00BA5629"/>
    <w:rsid w:val="00BC00DD"/>
    <w:rsid w:val="00BC09D9"/>
    <w:rsid w:val="00BC53B5"/>
    <w:rsid w:val="00BC5F88"/>
    <w:rsid w:val="00BD0EBF"/>
    <w:rsid w:val="00BE792D"/>
    <w:rsid w:val="00BF2C45"/>
    <w:rsid w:val="00BF5722"/>
    <w:rsid w:val="00C04EE6"/>
    <w:rsid w:val="00C20DDC"/>
    <w:rsid w:val="00C222B6"/>
    <w:rsid w:val="00C26538"/>
    <w:rsid w:val="00C27CEC"/>
    <w:rsid w:val="00C3422B"/>
    <w:rsid w:val="00C407E0"/>
    <w:rsid w:val="00C46CF3"/>
    <w:rsid w:val="00C471FB"/>
    <w:rsid w:val="00C91957"/>
    <w:rsid w:val="00C91E9D"/>
    <w:rsid w:val="00C93829"/>
    <w:rsid w:val="00CA2ACB"/>
    <w:rsid w:val="00CA2D2E"/>
    <w:rsid w:val="00CB1285"/>
    <w:rsid w:val="00CB53C4"/>
    <w:rsid w:val="00CC3C2F"/>
    <w:rsid w:val="00CC6B5E"/>
    <w:rsid w:val="00CF1A14"/>
    <w:rsid w:val="00CF4FCD"/>
    <w:rsid w:val="00D005B6"/>
    <w:rsid w:val="00D03690"/>
    <w:rsid w:val="00D064C2"/>
    <w:rsid w:val="00D11B6F"/>
    <w:rsid w:val="00D24060"/>
    <w:rsid w:val="00D30F08"/>
    <w:rsid w:val="00D323D8"/>
    <w:rsid w:val="00D35495"/>
    <w:rsid w:val="00D459F4"/>
    <w:rsid w:val="00D60159"/>
    <w:rsid w:val="00D94898"/>
    <w:rsid w:val="00D97DBC"/>
    <w:rsid w:val="00DA0498"/>
    <w:rsid w:val="00DB03FA"/>
    <w:rsid w:val="00DB65EE"/>
    <w:rsid w:val="00DC7E30"/>
    <w:rsid w:val="00DD2DF2"/>
    <w:rsid w:val="00DD2E00"/>
    <w:rsid w:val="00DD7049"/>
    <w:rsid w:val="00DE6F60"/>
    <w:rsid w:val="00E02E62"/>
    <w:rsid w:val="00E06DEA"/>
    <w:rsid w:val="00E102F9"/>
    <w:rsid w:val="00E11CFA"/>
    <w:rsid w:val="00E14D15"/>
    <w:rsid w:val="00E15A7F"/>
    <w:rsid w:val="00E20479"/>
    <w:rsid w:val="00E43796"/>
    <w:rsid w:val="00E43A8E"/>
    <w:rsid w:val="00E5507C"/>
    <w:rsid w:val="00E55BEE"/>
    <w:rsid w:val="00E6443B"/>
    <w:rsid w:val="00E66191"/>
    <w:rsid w:val="00E666B2"/>
    <w:rsid w:val="00E74BC2"/>
    <w:rsid w:val="00E76BDC"/>
    <w:rsid w:val="00E80CAA"/>
    <w:rsid w:val="00E904F4"/>
    <w:rsid w:val="00E92290"/>
    <w:rsid w:val="00E96FA1"/>
    <w:rsid w:val="00E97F1C"/>
    <w:rsid w:val="00EA5C7D"/>
    <w:rsid w:val="00EB1B98"/>
    <w:rsid w:val="00EB20FB"/>
    <w:rsid w:val="00EB2315"/>
    <w:rsid w:val="00EC5F13"/>
    <w:rsid w:val="00EC7A4C"/>
    <w:rsid w:val="00ED1689"/>
    <w:rsid w:val="00EF6ED6"/>
    <w:rsid w:val="00F042C1"/>
    <w:rsid w:val="00F10DEF"/>
    <w:rsid w:val="00F13D54"/>
    <w:rsid w:val="00F23967"/>
    <w:rsid w:val="00F330A3"/>
    <w:rsid w:val="00F457FB"/>
    <w:rsid w:val="00F458AE"/>
    <w:rsid w:val="00F52F58"/>
    <w:rsid w:val="00F55E87"/>
    <w:rsid w:val="00F56A19"/>
    <w:rsid w:val="00F80786"/>
    <w:rsid w:val="00F8387C"/>
    <w:rsid w:val="00F90030"/>
    <w:rsid w:val="00FB11F1"/>
    <w:rsid w:val="00FC01E7"/>
    <w:rsid w:val="00FC037C"/>
    <w:rsid w:val="00FD7461"/>
    <w:rsid w:val="00FE318A"/>
    <w:rsid w:val="00FE35A2"/>
    <w:rsid w:val="00FE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7BC47"/>
  <w15:chartTrackingRefBased/>
  <w15:docId w15:val="{2DEB70AD-B2C7-4169-9D0D-FBDC5AB9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B"/>
    <w:rPr>
      <w:rFonts w:ascii="Arial" w:hAnsi="Arial"/>
      <w:sz w:val="24"/>
    </w:rPr>
  </w:style>
  <w:style w:type="paragraph" w:styleId="Heading1">
    <w:name w:val="heading 1"/>
    <w:basedOn w:val="Normal"/>
    <w:link w:val="Heading1Char"/>
    <w:uiPriority w:val="9"/>
    <w:qFormat/>
    <w:rsid w:val="00C04EE6"/>
    <w:pPr>
      <w:spacing w:before="100" w:beforeAutospacing="1" w:after="100" w:afterAutospacing="1" w:line="240" w:lineRule="auto"/>
      <w:outlineLvl w:val="0"/>
    </w:pPr>
    <w:rPr>
      <w:rFonts w:asciiTheme="majorHAnsi" w:eastAsia="Times New Roman" w:hAnsiTheme="majorHAnsi" w:cs="Times New Roman"/>
      <w:b/>
      <w:bCs/>
      <w:kern w:val="36"/>
      <w:sz w:val="40"/>
      <w:szCs w:val="48"/>
    </w:rPr>
  </w:style>
  <w:style w:type="paragraph" w:styleId="Heading2">
    <w:name w:val="heading 2"/>
    <w:basedOn w:val="Normal"/>
    <w:next w:val="Normal"/>
    <w:link w:val="Heading2Char"/>
    <w:uiPriority w:val="9"/>
    <w:unhideWhenUsed/>
    <w:qFormat/>
    <w:rsid w:val="00C04EE6"/>
    <w:pPr>
      <w:keepNext/>
      <w:keepLines/>
      <w:spacing w:before="40" w:after="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E6"/>
    <w:rPr>
      <w:rFonts w:asciiTheme="majorHAnsi" w:eastAsia="Times New Roman" w:hAnsiTheme="majorHAnsi" w:cs="Times New Roman"/>
      <w:b/>
      <w:bCs/>
      <w:kern w:val="36"/>
      <w:sz w:val="40"/>
      <w:szCs w:val="48"/>
    </w:rPr>
  </w:style>
  <w:style w:type="character" w:customStyle="1" w:styleId="Heading2Char">
    <w:name w:val="Heading 2 Char"/>
    <w:basedOn w:val="DefaultParagraphFont"/>
    <w:link w:val="Heading2"/>
    <w:uiPriority w:val="9"/>
    <w:rsid w:val="00C04EE6"/>
    <w:rPr>
      <w:rFonts w:asciiTheme="majorHAnsi" w:eastAsiaTheme="majorEastAsia" w:hAnsiTheme="majorHAnsi" w:cstheme="majorBidi"/>
      <w:b/>
      <w:sz w:val="28"/>
      <w:szCs w:val="26"/>
    </w:rPr>
  </w:style>
  <w:style w:type="character" w:styleId="Hyperlink">
    <w:name w:val="Hyperlink"/>
    <w:basedOn w:val="DefaultParagraphFont"/>
    <w:uiPriority w:val="99"/>
    <w:unhideWhenUsed/>
    <w:rsid w:val="00141A0D"/>
    <w:rPr>
      <w:color w:val="0000FF"/>
      <w:u w:val="single"/>
    </w:rPr>
  </w:style>
  <w:style w:type="table" w:styleId="TableGrid">
    <w:name w:val="Table Grid"/>
    <w:basedOn w:val="TableNormal"/>
    <w:uiPriority w:val="39"/>
    <w:rsid w:val="0014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41A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41A0D"/>
    <w:pPr>
      <w:ind w:left="720"/>
      <w:contextualSpacing/>
    </w:pPr>
  </w:style>
  <w:style w:type="character" w:styleId="CommentReference">
    <w:name w:val="annotation reference"/>
    <w:basedOn w:val="DefaultParagraphFont"/>
    <w:uiPriority w:val="99"/>
    <w:semiHidden/>
    <w:unhideWhenUsed/>
    <w:rsid w:val="00141A0D"/>
    <w:rPr>
      <w:sz w:val="16"/>
      <w:szCs w:val="16"/>
    </w:rPr>
  </w:style>
  <w:style w:type="paragraph" w:styleId="CommentText">
    <w:name w:val="annotation text"/>
    <w:basedOn w:val="Normal"/>
    <w:link w:val="CommentTextChar"/>
    <w:uiPriority w:val="99"/>
    <w:semiHidden/>
    <w:unhideWhenUsed/>
    <w:rsid w:val="00141A0D"/>
    <w:pPr>
      <w:spacing w:line="240" w:lineRule="auto"/>
    </w:pPr>
    <w:rPr>
      <w:sz w:val="20"/>
      <w:szCs w:val="20"/>
    </w:rPr>
  </w:style>
  <w:style w:type="character" w:customStyle="1" w:styleId="CommentTextChar">
    <w:name w:val="Comment Text Char"/>
    <w:basedOn w:val="DefaultParagraphFont"/>
    <w:link w:val="CommentText"/>
    <w:uiPriority w:val="99"/>
    <w:semiHidden/>
    <w:rsid w:val="00141A0D"/>
    <w:rPr>
      <w:sz w:val="20"/>
      <w:szCs w:val="20"/>
    </w:rPr>
  </w:style>
  <w:style w:type="paragraph" w:styleId="CommentSubject">
    <w:name w:val="annotation subject"/>
    <w:basedOn w:val="CommentText"/>
    <w:next w:val="CommentText"/>
    <w:link w:val="CommentSubjectChar"/>
    <w:uiPriority w:val="99"/>
    <w:semiHidden/>
    <w:unhideWhenUsed/>
    <w:rsid w:val="00141A0D"/>
    <w:rPr>
      <w:b/>
      <w:bCs/>
    </w:rPr>
  </w:style>
  <w:style w:type="character" w:customStyle="1" w:styleId="CommentSubjectChar">
    <w:name w:val="Comment Subject Char"/>
    <w:basedOn w:val="CommentTextChar"/>
    <w:link w:val="CommentSubject"/>
    <w:uiPriority w:val="99"/>
    <w:semiHidden/>
    <w:rsid w:val="00141A0D"/>
    <w:rPr>
      <w:b/>
      <w:bCs/>
      <w:sz w:val="20"/>
      <w:szCs w:val="20"/>
    </w:rPr>
  </w:style>
  <w:style w:type="paragraph" w:styleId="BalloonText">
    <w:name w:val="Balloon Text"/>
    <w:basedOn w:val="Normal"/>
    <w:link w:val="BalloonTextChar"/>
    <w:uiPriority w:val="99"/>
    <w:semiHidden/>
    <w:unhideWhenUsed/>
    <w:rsid w:val="00141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A0D"/>
    <w:rPr>
      <w:rFonts w:ascii="Segoe UI" w:hAnsi="Segoe UI" w:cs="Segoe UI"/>
      <w:sz w:val="18"/>
      <w:szCs w:val="18"/>
    </w:rPr>
  </w:style>
  <w:style w:type="paragraph" w:styleId="NormalWeb">
    <w:name w:val="Normal (Web)"/>
    <w:basedOn w:val="Normal"/>
    <w:uiPriority w:val="99"/>
    <w:semiHidden/>
    <w:unhideWhenUsed/>
    <w:rsid w:val="004172C7"/>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3B5B2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B5B21"/>
    <w:pPr>
      <w:widowControl w:val="0"/>
      <w:autoSpaceDE w:val="0"/>
      <w:autoSpaceDN w:val="0"/>
      <w:spacing w:after="0" w:line="240" w:lineRule="auto"/>
    </w:pPr>
    <w:rPr>
      <w:rFonts w:ascii="Garamond" w:eastAsia="Garamond" w:hAnsi="Garamond" w:cs="Garamond"/>
      <w:lang w:bidi="en-US"/>
    </w:rPr>
  </w:style>
  <w:style w:type="character" w:customStyle="1" w:styleId="BodyTextChar">
    <w:name w:val="Body Text Char"/>
    <w:basedOn w:val="DefaultParagraphFont"/>
    <w:link w:val="BodyText"/>
    <w:uiPriority w:val="1"/>
    <w:rsid w:val="003B5B21"/>
    <w:rPr>
      <w:rFonts w:ascii="Garamond" w:eastAsia="Garamond" w:hAnsi="Garamond" w:cs="Garamond"/>
      <w:lang w:bidi="en-US"/>
    </w:rPr>
  </w:style>
  <w:style w:type="character" w:styleId="FollowedHyperlink">
    <w:name w:val="FollowedHyperlink"/>
    <w:basedOn w:val="DefaultParagraphFont"/>
    <w:uiPriority w:val="99"/>
    <w:semiHidden/>
    <w:unhideWhenUsed/>
    <w:rsid w:val="003B5B21"/>
    <w:rPr>
      <w:color w:val="954F72" w:themeColor="followedHyperlink"/>
      <w:u w:val="single"/>
    </w:rPr>
  </w:style>
  <w:style w:type="paragraph" w:customStyle="1" w:styleId="1">
    <w:name w:val="1"/>
    <w:basedOn w:val="Normal"/>
    <w:rsid w:val="00D60159"/>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0E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E3A"/>
  </w:style>
  <w:style w:type="paragraph" w:styleId="Footer">
    <w:name w:val="footer"/>
    <w:basedOn w:val="Normal"/>
    <w:link w:val="FooterChar"/>
    <w:uiPriority w:val="99"/>
    <w:unhideWhenUsed/>
    <w:rsid w:val="000E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E3A"/>
  </w:style>
  <w:style w:type="character" w:styleId="UnresolvedMention">
    <w:name w:val="Unresolved Mention"/>
    <w:basedOn w:val="DefaultParagraphFont"/>
    <w:uiPriority w:val="99"/>
    <w:semiHidden/>
    <w:unhideWhenUsed/>
    <w:rsid w:val="007772E5"/>
    <w:rPr>
      <w:color w:val="605E5C"/>
      <w:shd w:val="clear" w:color="auto" w:fill="E1DFDD"/>
    </w:rPr>
  </w:style>
  <w:style w:type="paragraph" w:styleId="TOCHeading">
    <w:name w:val="TOC Heading"/>
    <w:basedOn w:val="Heading1"/>
    <w:next w:val="Normal"/>
    <w:uiPriority w:val="39"/>
    <w:unhideWhenUsed/>
    <w:qFormat/>
    <w:rsid w:val="005972CA"/>
    <w:pPr>
      <w:keepNext/>
      <w:keepLines/>
      <w:spacing w:before="240" w:beforeAutospacing="0" w:after="0" w:afterAutospacing="0" w:line="259" w:lineRule="auto"/>
      <w:outlineLvl w:val="9"/>
    </w:pPr>
    <w:rPr>
      <w:rFonts w:eastAsiaTheme="majorEastAsia" w:cstheme="majorBidi"/>
      <w:bCs w:val="0"/>
      <w:kern w:val="0"/>
      <w:szCs w:val="32"/>
    </w:rPr>
  </w:style>
  <w:style w:type="paragraph" w:styleId="TOC1">
    <w:name w:val="toc 1"/>
    <w:basedOn w:val="Normal"/>
    <w:next w:val="Normal"/>
    <w:autoRedefine/>
    <w:uiPriority w:val="39"/>
    <w:unhideWhenUsed/>
    <w:rsid w:val="00CA2ACB"/>
    <w:pPr>
      <w:spacing w:after="100"/>
    </w:pPr>
  </w:style>
  <w:style w:type="paragraph" w:styleId="TOC2">
    <w:name w:val="toc 2"/>
    <w:basedOn w:val="Normal"/>
    <w:next w:val="Normal"/>
    <w:autoRedefine/>
    <w:uiPriority w:val="39"/>
    <w:unhideWhenUsed/>
    <w:rsid w:val="00CA2A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8092">
      <w:bodyDiv w:val="1"/>
      <w:marLeft w:val="0"/>
      <w:marRight w:val="0"/>
      <w:marTop w:val="0"/>
      <w:marBottom w:val="0"/>
      <w:divBdr>
        <w:top w:val="none" w:sz="0" w:space="0" w:color="auto"/>
        <w:left w:val="none" w:sz="0" w:space="0" w:color="auto"/>
        <w:bottom w:val="none" w:sz="0" w:space="0" w:color="auto"/>
        <w:right w:val="none" w:sz="0" w:space="0" w:color="auto"/>
      </w:divBdr>
      <w:divsChild>
        <w:div w:id="1310868602">
          <w:marLeft w:val="547"/>
          <w:marRight w:val="0"/>
          <w:marTop w:val="77"/>
          <w:marBottom w:val="0"/>
          <w:divBdr>
            <w:top w:val="none" w:sz="0" w:space="0" w:color="auto"/>
            <w:left w:val="none" w:sz="0" w:space="0" w:color="auto"/>
            <w:bottom w:val="none" w:sz="0" w:space="0" w:color="auto"/>
            <w:right w:val="none" w:sz="0" w:space="0" w:color="auto"/>
          </w:divBdr>
        </w:div>
        <w:div w:id="827399728">
          <w:marLeft w:val="547"/>
          <w:marRight w:val="0"/>
          <w:marTop w:val="77"/>
          <w:marBottom w:val="0"/>
          <w:divBdr>
            <w:top w:val="none" w:sz="0" w:space="0" w:color="auto"/>
            <w:left w:val="none" w:sz="0" w:space="0" w:color="auto"/>
            <w:bottom w:val="none" w:sz="0" w:space="0" w:color="auto"/>
            <w:right w:val="none" w:sz="0" w:space="0" w:color="auto"/>
          </w:divBdr>
        </w:div>
        <w:div w:id="1881896501">
          <w:marLeft w:val="547"/>
          <w:marRight w:val="0"/>
          <w:marTop w:val="77"/>
          <w:marBottom w:val="0"/>
          <w:divBdr>
            <w:top w:val="none" w:sz="0" w:space="0" w:color="auto"/>
            <w:left w:val="none" w:sz="0" w:space="0" w:color="auto"/>
            <w:bottom w:val="none" w:sz="0" w:space="0" w:color="auto"/>
            <w:right w:val="none" w:sz="0" w:space="0" w:color="auto"/>
          </w:divBdr>
        </w:div>
        <w:div w:id="1057045338">
          <w:marLeft w:val="547"/>
          <w:marRight w:val="0"/>
          <w:marTop w:val="77"/>
          <w:marBottom w:val="0"/>
          <w:divBdr>
            <w:top w:val="none" w:sz="0" w:space="0" w:color="auto"/>
            <w:left w:val="none" w:sz="0" w:space="0" w:color="auto"/>
            <w:bottom w:val="none" w:sz="0" w:space="0" w:color="auto"/>
            <w:right w:val="none" w:sz="0" w:space="0" w:color="auto"/>
          </w:divBdr>
        </w:div>
      </w:divsChild>
    </w:div>
    <w:div w:id="670988032">
      <w:bodyDiv w:val="1"/>
      <w:marLeft w:val="0"/>
      <w:marRight w:val="0"/>
      <w:marTop w:val="0"/>
      <w:marBottom w:val="0"/>
      <w:divBdr>
        <w:top w:val="none" w:sz="0" w:space="0" w:color="auto"/>
        <w:left w:val="none" w:sz="0" w:space="0" w:color="auto"/>
        <w:bottom w:val="none" w:sz="0" w:space="0" w:color="auto"/>
        <w:right w:val="none" w:sz="0" w:space="0" w:color="auto"/>
      </w:divBdr>
    </w:div>
    <w:div w:id="731267951">
      <w:bodyDiv w:val="1"/>
      <w:marLeft w:val="0"/>
      <w:marRight w:val="0"/>
      <w:marTop w:val="0"/>
      <w:marBottom w:val="0"/>
      <w:divBdr>
        <w:top w:val="none" w:sz="0" w:space="0" w:color="auto"/>
        <w:left w:val="none" w:sz="0" w:space="0" w:color="auto"/>
        <w:bottom w:val="none" w:sz="0" w:space="0" w:color="auto"/>
        <w:right w:val="none" w:sz="0" w:space="0" w:color="auto"/>
      </w:divBdr>
    </w:div>
    <w:div w:id="880091819">
      <w:bodyDiv w:val="1"/>
      <w:marLeft w:val="0"/>
      <w:marRight w:val="0"/>
      <w:marTop w:val="0"/>
      <w:marBottom w:val="0"/>
      <w:divBdr>
        <w:top w:val="none" w:sz="0" w:space="0" w:color="auto"/>
        <w:left w:val="none" w:sz="0" w:space="0" w:color="auto"/>
        <w:bottom w:val="none" w:sz="0" w:space="0" w:color="auto"/>
        <w:right w:val="none" w:sz="0" w:space="0" w:color="auto"/>
      </w:divBdr>
    </w:div>
    <w:div w:id="921836887">
      <w:bodyDiv w:val="1"/>
      <w:marLeft w:val="0"/>
      <w:marRight w:val="0"/>
      <w:marTop w:val="0"/>
      <w:marBottom w:val="0"/>
      <w:divBdr>
        <w:top w:val="none" w:sz="0" w:space="0" w:color="auto"/>
        <w:left w:val="none" w:sz="0" w:space="0" w:color="auto"/>
        <w:bottom w:val="none" w:sz="0" w:space="0" w:color="auto"/>
        <w:right w:val="none" w:sz="0" w:space="0" w:color="auto"/>
      </w:divBdr>
    </w:div>
    <w:div w:id="1229877880">
      <w:bodyDiv w:val="1"/>
      <w:marLeft w:val="0"/>
      <w:marRight w:val="0"/>
      <w:marTop w:val="0"/>
      <w:marBottom w:val="0"/>
      <w:divBdr>
        <w:top w:val="none" w:sz="0" w:space="0" w:color="auto"/>
        <w:left w:val="none" w:sz="0" w:space="0" w:color="auto"/>
        <w:bottom w:val="none" w:sz="0" w:space="0" w:color="auto"/>
        <w:right w:val="none" w:sz="0" w:space="0" w:color="auto"/>
      </w:divBdr>
    </w:div>
    <w:div w:id="1458061455">
      <w:bodyDiv w:val="1"/>
      <w:marLeft w:val="0"/>
      <w:marRight w:val="0"/>
      <w:marTop w:val="0"/>
      <w:marBottom w:val="0"/>
      <w:divBdr>
        <w:top w:val="none" w:sz="0" w:space="0" w:color="auto"/>
        <w:left w:val="none" w:sz="0" w:space="0" w:color="auto"/>
        <w:bottom w:val="none" w:sz="0" w:space="0" w:color="auto"/>
        <w:right w:val="none" w:sz="0" w:space="0" w:color="auto"/>
      </w:divBdr>
      <w:divsChild>
        <w:div w:id="2043823942">
          <w:marLeft w:val="403"/>
          <w:marRight w:val="0"/>
          <w:marTop w:val="77"/>
          <w:marBottom w:val="90"/>
          <w:divBdr>
            <w:top w:val="none" w:sz="0" w:space="0" w:color="auto"/>
            <w:left w:val="none" w:sz="0" w:space="0" w:color="auto"/>
            <w:bottom w:val="none" w:sz="0" w:space="0" w:color="auto"/>
            <w:right w:val="none" w:sz="0" w:space="0" w:color="auto"/>
          </w:divBdr>
        </w:div>
      </w:divsChild>
    </w:div>
    <w:div w:id="1937902180">
      <w:bodyDiv w:val="1"/>
      <w:marLeft w:val="0"/>
      <w:marRight w:val="0"/>
      <w:marTop w:val="0"/>
      <w:marBottom w:val="0"/>
      <w:divBdr>
        <w:top w:val="none" w:sz="0" w:space="0" w:color="auto"/>
        <w:left w:val="none" w:sz="0" w:space="0" w:color="auto"/>
        <w:bottom w:val="none" w:sz="0" w:space="0" w:color="auto"/>
        <w:right w:val="none" w:sz="0" w:space="0" w:color="auto"/>
      </w:divBdr>
    </w:div>
    <w:div w:id="2145536918">
      <w:bodyDiv w:val="1"/>
      <w:marLeft w:val="0"/>
      <w:marRight w:val="0"/>
      <w:marTop w:val="0"/>
      <w:marBottom w:val="0"/>
      <w:divBdr>
        <w:top w:val="none" w:sz="0" w:space="0" w:color="auto"/>
        <w:left w:val="none" w:sz="0" w:space="0" w:color="auto"/>
        <w:bottom w:val="none" w:sz="0" w:space="0" w:color="auto"/>
        <w:right w:val="none" w:sz="0" w:space="0" w:color="auto"/>
      </w:divBdr>
      <w:divsChild>
        <w:div w:id="1608730999">
          <w:marLeft w:val="0"/>
          <w:marRight w:val="0"/>
          <w:marTop w:val="0"/>
          <w:marBottom w:val="0"/>
          <w:divBdr>
            <w:top w:val="none" w:sz="0" w:space="0" w:color="auto"/>
            <w:left w:val="none" w:sz="0" w:space="0" w:color="auto"/>
            <w:bottom w:val="none" w:sz="0" w:space="0" w:color="auto"/>
            <w:right w:val="none" w:sz="0" w:space="0" w:color="auto"/>
          </w:divBdr>
          <w:divsChild>
            <w:div w:id="1243225222">
              <w:marLeft w:val="0"/>
              <w:marRight w:val="0"/>
              <w:marTop w:val="0"/>
              <w:marBottom w:val="0"/>
              <w:divBdr>
                <w:top w:val="none" w:sz="0" w:space="0" w:color="auto"/>
                <w:left w:val="none" w:sz="0" w:space="0" w:color="auto"/>
                <w:bottom w:val="none" w:sz="0" w:space="0" w:color="auto"/>
                <w:right w:val="none" w:sz="0" w:space="0" w:color="auto"/>
              </w:divBdr>
              <w:divsChild>
                <w:div w:id="1345085362">
                  <w:marLeft w:val="0"/>
                  <w:marRight w:val="0"/>
                  <w:marTop w:val="0"/>
                  <w:marBottom w:val="0"/>
                  <w:divBdr>
                    <w:top w:val="none" w:sz="0" w:space="0" w:color="auto"/>
                    <w:left w:val="none" w:sz="0" w:space="0" w:color="auto"/>
                    <w:bottom w:val="none" w:sz="0" w:space="0" w:color="auto"/>
                    <w:right w:val="none" w:sz="0" w:space="0" w:color="auto"/>
                  </w:divBdr>
                  <w:divsChild>
                    <w:div w:id="1393039584">
                      <w:marLeft w:val="0"/>
                      <w:marRight w:val="0"/>
                      <w:marTop w:val="0"/>
                      <w:marBottom w:val="0"/>
                      <w:divBdr>
                        <w:top w:val="none" w:sz="0" w:space="0" w:color="auto"/>
                        <w:left w:val="none" w:sz="0" w:space="0" w:color="auto"/>
                        <w:bottom w:val="none" w:sz="0" w:space="0" w:color="auto"/>
                        <w:right w:val="none" w:sz="0" w:space="0" w:color="auto"/>
                      </w:divBdr>
                      <w:divsChild>
                        <w:div w:id="1312322080">
                          <w:marLeft w:val="0"/>
                          <w:marRight w:val="0"/>
                          <w:marTop w:val="0"/>
                          <w:marBottom w:val="0"/>
                          <w:divBdr>
                            <w:top w:val="none" w:sz="0" w:space="0" w:color="auto"/>
                            <w:left w:val="none" w:sz="0" w:space="0" w:color="auto"/>
                            <w:bottom w:val="none" w:sz="0" w:space="0" w:color="auto"/>
                            <w:right w:val="none" w:sz="0" w:space="0" w:color="auto"/>
                          </w:divBdr>
                          <w:divsChild>
                            <w:div w:id="1841579558">
                              <w:marLeft w:val="0"/>
                              <w:marRight w:val="0"/>
                              <w:marTop w:val="0"/>
                              <w:marBottom w:val="0"/>
                              <w:divBdr>
                                <w:top w:val="none" w:sz="0" w:space="0" w:color="auto"/>
                                <w:left w:val="none" w:sz="0" w:space="0" w:color="auto"/>
                                <w:bottom w:val="none" w:sz="0" w:space="0" w:color="auto"/>
                                <w:right w:val="none" w:sz="0" w:space="0" w:color="auto"/>
                              </w:divBdr>
                              <w:divsChild>
                                <w:div w:id="883637962">
                                  <w:marLeft w:val="0"/>
                                  <w:marRight w:val="0"/>
                                  <w:marTop w:val="0"/>
                                  <w:marBottom w:val="0"/>
                                  <w:divBdr>
                                    <w:top w:val="none" w:sz="0" w:space="0" w:color="auto"/>
                                    <w:left w:val="none" w:sz="0" w:space="0" w:color="auto"/>
                                    <w:bottom w:val="none" w:sz="0" w:space="0" w:color="auto"/>
                                    <w:right w:val="none" w:sz="0" w:space="0" w:color="auto"/>
                                  </w:divBdr>
                                  <w:divsChild>
                                    <w:div w:id="1694266194">
                                      <w:marLeft w:val="0"/>
                                      <w:marRight w:val="0"/>
                                      <w:marTop w:val="0"/>
                                      <w:marBottom w:val="0"/>
                                      <w:divBdr>
                                        <w:top w:val="none" w:sz="0" w:space="0" w:color="auto"/>
                                        <w:left w:val="none" w:sz="0" w:space="0" w:color="auto"/>
                                        <w:bottom w:val="none" w:sz="0" w:space="0" w:color="auto"/>
                                        <w:right w:val="none" w:sz="0" w:space="0" w:color="auto"/>
                                      </w:divBdr>
                                      <w:divsChild>
                                        <w:div w:id="2040155020">
                                          <w:marLeft w:val="0"/>
                                          <w:marRight w:val="0"/>
                                          <w:marTop w:val="0"/>
                                          <w:marBottom w:val="0"/>
                                          <w:divBdr>
                                            <w:top w:val="none" w:sz="0" w:space="0" w:color="auto"/>
                                            <w:left w:val="none" w:sz="0" w:space="0" w:color="auto"/>
                                            <w:bottom w:val="none" w:sz="0" w:space="0" w:color="auto"/>
                                            <w:right w:val="none" w:sz="0" w:space="0" w:color="auto"/>
                                          </w:divBdr>
                                          <w:divsChild>
                                            <w:div w:id="92166430">
                                              <w:marLeft w:val="0"/>
                                              <w:marRight w:val="0"/>
                                              <w:marTop w:val="0"/>
                                              <w:marBottom w:val="0"/>
                                              <w:divBdr>
                                                <w:top w:val="none" w:sz="0" w:space="0" w:color="auto"/>
                                                <w:left w:val="none" w:sz="0" w:space="0" w:color="auto"/>
                                                <w:bottom w:val="none" w:sz="0" w:space="0" w:color="auto"/>
                                                <w:right w:val="none" w:sz="0" w:space="0" w:color="auto"/>
                                              </w:divBdr>
                                              <w:divsChild>
                                                <w:div w:id="1059130839">
                                                  <w:marLeft w:val="0"/>
                                                  <w:marRight w:val="0"/>
                                                  <w:marTop w:val="0"/>
                                                  <w:marBottom w:val="0"/>
                                                  <w:divBdr>
                                                    <w:top w:val="none" w:sz="0" w:space="0" w:color="auto"/>
                                                    <w:left w:val="none" w:sz="0" w:space="0" w:color="auto"/>
                                                    <w:bottom w:val="none" w:sz="0" w:space="0" w:color="auto"/>
                                                    <w:right w:val="none" w:sz="0" w:space="0" w:color="auto"/>
                                                  </w:divBdr>
                                                  <w:divsChild>
                                                    <w:div w:id="696010021">
                                                      <w:marLeft w:val="0"/>
                                                      <w:marRight w:val="0"/>
                                                      <w:marTop w:val="0"/>
                                                      <w:marBottom w:val="0"/>
                                                      <w:divBdr>
                                                        <w:top w:val="none" w:sz="0" w:space="0" w:color="auto"/>
                                                        <w:left w:val="none" w:sz="0" w:space="0" w:color="auto"/>
                                                        <w:bottom w:val="none" w:sz="0" w:space="0" w:color="auto"/>
                                                        <w:right w:val="none" w:sz="0" w:space="0" w:color="auto"/>
                                                      </w:divBdr>
                                                      <w:divsChild>
                                                        <w:div w:id="1194734246">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environnement-changement-climatique/services/polluants/reservoirs-stockage-produits-petroliers-connexes/reglements.html" TargetMode="External"/><Relationship Id="rId18" Type="http://schemas.openxmlformats.org/officeDocument/2006/relationships/hyperlink" Target="https://www.albertarecycling.ca/" TargetMode="External"/><Relationship Id="rId26" Type="http://schemas.openxmlformats.org/officeDocument/2006/relationships/image" Target="media/image5.png"/><Relationship Id="rId21" Type="http://schemas.openxmlformats.org/officeDocument/2006/relationships/hyperlink" Target="https://wwwdev.ncr.dfo-mpo.ca/sch-ppb/toolbox-boiteaoutils/environment-environnement/eerp-fra.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aws-lois.justice.gc.ca/fra/reglements/DORS-2008-197/index.html" TargetMode="External"/><Relationship Id="rId17" Type="http://schemas.openxmlformats.org/officeDocument/2006/relationships/hyperlink" Target="https://www.dfo-mpo.gc.ca/sch-ppb/toolbox-boiteaoutils/environment-environnement/eerp-pmue-fra.html"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ev.ncr.dfo-mpo.ca/sch-ppb/toolbox-boiteaoutils/environment-environnement/eerp-fra.html" TargetMode="External"/><Relationship Id="rId20" Type="http://schemas.openxmlformats.org/officeDocument/2006/relationships/hyperlink" Target="https://www.dfo-mpo.gc.ca/sch-ppb/toolbox-boiteaoutils/environment-environnement/eerp-pmue-fra.html" TargetMode="External"/><Relationship Id="rId29" Type="http://schemas.openxmlformats.org/officeDocument/2006/relationships/hyperlink" Target="https://www.dfo-mpo.gc.ca/sch-ppb/toolbox-boiteaoutils/environment-environnement/eerp-pmue-fr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o-mpo.gc.ca/sch-ppb/toolbox-boiteaoutils/environment-environnement/eerp-pmue-fra.html"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ada.ca/content/dam/eccc/documents/pdf/lcpe/ccme-pn-1327-fra.pdf" TargetMode="External"/><Relationship Id="rId23" Type="http://schemas.openxmlformats.org/officeDocument/2006/relationships/image" Target="media/image2.jpeg"/><Relationship Id="rId28" Type="http://schemas.openxmlformats.org/officeDocument/2006/relationships/hyperlink" Target="https://laws-lois.justice.gc.ca/fra/reglements/DORS-2008-197/index.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b.uoma-atlantic.com/fr/page-accuei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c-publications.canada.ca/fra/voir/objet/?id=cd32b653-318c-441a-bacd-08bd39332275" TargetMode="External"/><Relationship Id="rId22" Type="http://schemas.openxmlformats.org/officeDocument/2006/relationships/image" Target="media/image1.jpeg"/><Relationship Id="rId27" Type="http://schemas.openxmlformats.org/officeDocument/2006/relationships/hyperlink" Target="https://www.canada.ca/fr/environnement-changement-climatique/services/registre-environnemental-loi-canadienne-protection/publications/code-recommandations-systemes-stockage.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288C7774F2634993AAD77476579F06" ma:contentTypeVersion="5" ma:contentTypeDescription="Create a new document." ma:contentTypeScope="" ma:versionID="2415e4b9cd32d04b2f6884f45f85fca6">
  <xsd:schema xmlns:xsd="http://www.w3.org/2001/XMLSchema" xmlns:xs="http://www.w3.org/2001/XMLSchema" xmlns:p="http://schemas.microsoft.com/office/2006/metadata/properties" xmlns:ns3="7b0edf25-b058-4c19-add0-b4a1fdb18ff4" xmlns:ns4="b646eb62-0ecd-4c21-b80b-71483680e74a" targetNamespace="http://schemas.microsoft.com/office/2006/metadata/properties" ma:root="true" ma:fieldsID="9d354b67582c7ca00630e45b795c7eb5" ns3:_="" ns4:_="">
    <xsd:import namespace="7b0edf25-b058-4c19-add0-b4a1fdb18ff4"/>
    <xsd:import namespace="b646eb62-0ecd-4c21-b80b-71483680e7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edf25-b058-4c19-add0-b4a1fdb18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eb62-0ecd-4c21-b80b-71483680e7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0CD6F-350F-4CC7-8C47-5D591737484D}">
  <ds:schemaRefs>
    <ds:schemaRef ds:uri="http://schemas.openxmlformats.org/officeDocument/2006/bibliography"/>
  </ds:schemaRefs>
</ds:datastoreItem>
</file>

<file path=customXml/itemProps2.xml><?xml version="1.0" encoding="utf-8"?>
<ds:datastoreItem xmlns:ds="http://schemas.openxmlformats.org/officeDocument/2006/customXml" ds:itemID="{81654815-BF95-421D-8FDB-3227E6DAFC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6611D-4544-440C-8B53-DCCD1899EEB2}">
  <ds:schemaRefs>
    <ds:schemaRef ds:uri="http://schemas.microsoft.com/sharepoint/v3/contenttype/forms"/>
  </ds:schemaRefs>
</ds:datastoreItem>
</file>

<file path=customXml/itemProps4.xml><?xml version="1.0" encoding="utf-8"?>
<ds:datastoreItem xmlns:ds="http://schemas.openxmlformats.org/officeDocument/2006/customXml" ds:itemID="{21B804E7-A5A6-42D8-8451-D6A72543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edf25-b058-4c19-add0-b4a1fdb18ff4"/>
    <ds:schemaRef ds:uri="b646eb62-0ecd-4c21-b80b-71483680e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5434</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Sheila</dc:creator>
  <cp:keywords/>
  <dc:description/>
  <cp:lastModifiedBy>Kelley, Jason</cp:lastModifiedBy>
  <cp:revision>2</cp:revision>
  <dcterms:created xsi:type="dcterms:W3CDTF">2023-11-06T15:28:00Z</dcterms:created>
  <dcterms:modified xsi:type="dcterms:W3CDTF">2023-11-06T15:28:00Z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2021-02-26T15:18:05Z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3bbeffc8-3bb1-4807-9b9c-00005246f682</vt:lpwstr>
  </property>
  <property fmtid="{D5CDD505-2E9C-101B-9397-08002B2CF9AE}" pid="8" name="_NewReviewCycle">
    <vt:lpwstr/>
  </property>
  <property fmtid="{D5CDD505-2E9C-101B-9397-08002B2CF9AE}" pid="9" name="ContentTypeId">
    <vt:lpwstr>0x010100E3288C7774F2634993AAD77476579F06</vt:lpwstr>
  </property>
  <property fmtid="{D5CDD505-2E9C-101B-9397-08002B2CF9AE}" pid="10" name="GrammarlyDocumentId">
    <vt:lpwstr>9640e19c65e45085db802d51d38809efa77e485c8c202a408fca2910d52f8641</vt:lpwstr>
  </property>
</Properties>
</file>