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BA2" w:rsidRDefault="00797710" w:rsidP="00222CE9">
      <w:pPr>
        <w:tabs>
          <w:tab w:val="left" w:pos="1284"/>
        </w:tabs>
        <w:jc w:val="center"/>
        <w:rPr>
          <w:rFonts w:ascii="Arial" w:hAnsi="Arial" w:cs="Arial"/>
          <w:b/>
          <w:sz w:val="22"/>
          <w:szCs w:val="28"/>
        </w:rPr>
      </w:pPr>
      <w:r w:rsidRPr="00797710">
        <w:rPr>
          <w:rFonts w:ascii="Arial" w:hAnsi="Arial" w:cs="Arial"/>
          <w:b/>
          <w:noProof/>
          <w:sz w:val="22"/>
          <w:szCs w:val="28"/>
          <w:lang w:val="en-CA" w:eastAsia="en-CA"/>
        </w:rPr>
        <mc:AlternateContent>
          <mc:Choice Requires="wps">
            <w:drawing>
              <wp:anchor distT="0" distB="0" distL="114300" distR="114300" simplePos="0" relativeHeight="251660288" behindDoc="0" locked="0" layoutInCell="1" allowOverlap="1" wp14:anchorId="28E6B893" wp14:editId="3643A443">
                <wp:simplePos x="0" y="0"/>
                <wp:positionH relativeFrom="column">
                  <wp:posOffset>327660</wp:posOffset>
                </wp:positionH>
                <wp:positionV relativeFrom="paragraph">
                  <wp:posOffset>-144780</wp:posOffset>
                </wp:positionV>
                <wp:extent cx="4937760"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1403985"/>
                        </a:xfrm>
                        <a:prstGeom prst="rect">
                          <a:avLst/>
                        </a:prstGeom>
                        <a:noFill/>
                        <a:ln w="9525">
                          <a:noFill/>
                          <a:miter lim="800000"/>
                          <a:headEnd/>
                          <a:tailEnd/>
                        </a:ln>
                      </wps:spPr>
                      <wps:txbx>
                        <w:txbxContent>
                          <w:p w:rsidR="00407656" w:rsidRDefault="0022549F" w:rsidP="00797710">
                            <w:pPr>
                              <w:ind w:left="360"/>
                              <w:jc w:val="center"/>
                              <w:rPr>
                                <w:rFonts w:ascii="Arial" w:hAnsi="Arial" w:cs="Arial"/>
                                <w:b/>
                                <w:color w:val="FFFFFF" w:themeColor="background1"/>
                                <w:sz w:val="32"/>
                                <w:lang w:val="en-CA"/>
                              </w:rPr>
                            </w:pPr>
                            <w:r w:rsidRPr="00797710">
                              <w:rPr>
                                <w:rFonts w:ascii="Arial" w:hAnsi="Arial" w:cs="Arial"/>
                                <w:b/>
                                <w:color w:val="FFFFFF" w:themeColor="background1"/>
                                <w:sz w:val="32"/>
                                <w:lang w:val="en-CA"/>
                              </w:rPr>
                              <w:t xml:space="preserve">Eastern Shore </w:t>
                            </w:r>
                            <w:r w:rsidR="002663CF">
                              <w:rPr>
                                <w:rFonts w:ascii="Arial" w:hAnsi="Arial" w:cs="Arial"/>
                                <w:b/>
                                <w:color w:val="FFFFFF" w:themeColor="background1"/>
                                <w:sz w:val="32"/>
                                <w:lang w:val="en-CA"/>
                              </w:rPr>
                              <w:t>Fishermen’s Protective Association (ESFPA) Fisheries Working Group</w:t>
                            </w:r>
                          </w:p>
                          <w:p w:rsidR="0022549F" w:rsidRPr="00797710" w:rsidRDefault="0022549F" w:rsidP="00797710">
                            <w:pPr>
                              <w:ind w:left="360"/>
                              <w:jc w:val="center"/>
                              <w:rPr>
                                <w:rFonts w:ascii="Arial" w:hAnsi="Arial" w:cs="Arial"/>
                                <w:b/>
                                <w:color w:val="FFFFFF" w:themeColor="background1"/>
                                <w:sz w:val="32"/>
                                <w:lang w:val="en-CA"/>
                              </w:rPr>
                            </w:pPr>
                            <w:r w:rsidRPr="00797710">
                              <w:rPr>
                                <w:rFonts w:ascii="Arial" w:hAnsi="Arial" w:cs="Arial"/>
                                <w:b/>
                                <w:color w:val="FFFFFF" w:themeColor="background1"/>
                                <w:sz w:val="32"/>
                                <w:lang w:val="en-CA"/>
                              </w:rPr>
                              <w:t>Meeting</w:t>
                            </w:r>
                            <w:r w:rsidR="00407656">
                              <w:rPr>
                                <w:rFonts w:ascii="Arial" w:hAnsi="Arial" w:cs="Arial"/>
                                <w:b/>
                                <w:color w:val="FFFFFF" w:themeColor="background1"/>
                                <w:sz w:val="32"/>
                                <w:lang w:val="en-CA"/>
                              </w:rPr>
                              <w:t xml:space="preserve"> Summary</w:t>
                            </w:r>
                          </w:p>
                          <w:p w:rsidR="0022549F" w:rsidRPr="00797710" w:rsidRDefault="00C130CE" w:rsidP="00797710">
                            <w:pPr>
                              <w:ind w:left="360"/>
                              <w:jc w:val="center"/>
                              <w:rPr>
                                <w:rFonts w:ascii="Arial" w:hAnsi="Arial" w:cs="Arial"/>
                                <w:color w:val="FFFFFF" w:themeColor="background1"/>
                                <w:sz w:val="28"/>
                                <w:lang w:val="en-CA"/>
                              </w:rPr>
                            </w:pPr>
                            <w:r>
                              <w:rPr>
                                <w:rFonts w:ascii="Arial" w:hAnsi="Arial" w:cs="Arial"/>
                                <w:color w:val="FFFFFF" w:themeColor="background1"/>
                                <w:sz w:val="28"/>
                                <w:lang w:val="en-CA"/>
                              </w:rPr>
                              <w:t>October 23</w:t>
                            </w:r>
                            <w:r w:rsidR="0022549F" w:rsidRPr="00797710">
                              <w:rPr>
                                <w:rFonts w:ascii="Arial" w:hAnsi="Arial" w:cs="Arial"/>
                                <w:color w:val="FFFFFF" w:themeColor="background1"/>
                                <w:sz w:val="28"/>
                                <w:lang w:val="en-CA"/>
                              </w:rPr>
                              <w:t>, 2018</w:t>
                            </w:r>
                            <w:r w:rsidR="00407656">
                              <w:rPr>
                                <w:rFonts w:ascii="Arial" w:hAnsi="Arial" w:cs="Arial"/>
                                <w:color w:val="FFFFFF" w:themeColor="background1"/>
                                <w:sz w:val="28"/>
                                <w:lang w:val="en-CA"/>
                              </w:rPr>
                              <w:t xml:space="preserve"> – Ship Harbour, 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E6B893" id="_x0000_t202" coordsize="21600,21600" o:spt="202" path="m,l,21600r21600,l21600,xe">
                <v:stroke joinstyle="miter"/>
                <v:path gradientshapeok="t" o:connecttype="rect"/>
              </v:shapetype>
              <v:shape id="Text Box 2" o:spid="_x0000_s1026" type="#_x0000_t202" style="position:absolute;left:0;text-align:left;margin-left:25.8pt;margin-top:-11.4pt;width:388.8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" filled="f" stroked="f">
                <v:textbox style="mso-fit-shape-to-text:t">
                  <w:txbxContent>
                    <w:p w:rsidR="00407656" w:rsidRDefault="0022549F" w:rsidP="00797710">
                      <w:pPr>
                        <w:ind w:left="360"/>
                        <w:jc w:val="center"/>
                        <w:rPr>
                          <w:rFonts w:ascii="Arial" w:hAnsi="Arial" w:cs="Arial"/>
                          <w:b/>
                          <w:color w:val="FFFFFF" w:themeColor="background1"/>
                          <w:sz w:val="32"/>
                          <w:lang w:val="en-CA"/>
                        </w:rPr>
                      </w:pPr>
                      <w:r w:rsidRPr="00797710">
                        <w:rPr>
                          <w:rFonts w:ascii="Arial" w:hAnsi="Arial" w:cs="Arial"/>
                          <w:b/>
                          <w:color w:val="FFFFFF" w:themeColor="background1"/>
                          <w:sz w:val="32"/>
                          <w:lang w:val="en-CA"/>
                        </w:rPr>
                        <w:t xml:space="preserve">Eastern Shore </w:t>
                      </w:r>
                      <w:r w:rsidR="002663CF">
                        <w:rPr>
                          <w:rFonts w:ascii="Arial" w:hAnsi="Arial" w:cs="Arial"/>
                          <w:b/>
                          <w:color w:val="FFFFFF" w:themeColor="background1"/>
                          <w:sz w:val="32"/>
                          <w:lang w:val="en-CA"/>
                        </w:rPr>
                        <w:t>Fishermen’s Protective Association (ESFPA) Fisheries Working Group</w:t>
                      </w:r>
                    </w:p>
                    <w:p w:rsidR="0022549F" w:rsidRPr="00797710" w:rsidRDefault="0022549F" w:rsidP="00797710">
                      <w:pPr>
                        <w:ind w:left="360"/>
                        <w:jc w:val="center"/>
                        <w:rPr>
                          <w:rFonts w:ascii="Arial" w:hAnsi="Arial" w:cs="Arial"/>
                          <w:b/>
                          <w:color w:val="FFFFFF" w:themeColor="background1"/>
                          <w:sz w:val="32"/>
                          <w:lang w:val="en-CA"/>
                        </w:rPr>
                      </w:pPr>
                      <w:r w:rsidRPr="00797710">
                        <w:rPr>
                          <w:rFonts w:ascii="Arial" w:hAnsi="Arial" w:cs="Arial"/>
                          <w:b/>
                          <w:color w:val="FFFFFF" w:themeColor="background1"/>
                          <w:sz w:val="32"/>
                          <w:lang w:val="en-CA"/>
                        </w:rPr>
                        <w:t>Meeting</w:t>
                      </w:r>
                      <w:r w:rsidR="00407656">
                        <w:rPr>
                          <w:rFonts w:ascii="Arial" w:hAnsi="Arial" w:cs="Arial"/>
                          <w:b/>
                          <w:color w:val="FFFFFF" w:themeColor="background1"/>
                          <w:sz w:val="32"/>
                          <w:lang w:val="en-CA"/>
                        </w:rPr>
                        <w:t xml:space="preserve"> Summary</w:t>
                      </w:r>
                    </w:p>
                    <w:p w:rsidR="0022549F" w:rsidRPr="00797710" w:rsidRDefault="00C130CE" w:rsidP="00797710">
                      <w:pPr>
                        <w:ind w:left="360"/>
                        <w:jc w:val="center"/>
                        <w:rPr>
                          <w:rFonts w:ascii="Arial" w:hAnsi="Arial" w:cs="Arial"/>
                          <w:color w:val="FFFFFF" w:themeColor="background1"/>
                          <w:sz w:val="28"/>
                          <w:lang w:val="en-CA"/>
                        </w:rPr>
                      </w:pPr>
                      <w:r>
                        <w:rPr>
                          <w:rFonts w:ascii="Arial" w:hAnsi="Arial" w:cs="Arial"/>
                          <w:color w:val="FFFFFF" w:themeColor="background1"/>
                          <w:sz w:val="28"/>
                          <w:lang w:val="en-CA"/>
                        </w:rPr>
                        <w:t>October 23</w:t>
                      </w:r>
                      <w:r w:rsidR="0022549F" w:rsidRPr="00797710">
                        <w:rPr>
                          <w:rFonts w:ascii="Arial" w:hAnsi="Arial" w:cs="Arial"/>
                          <w:color w:val="FFFFFF" w:themeColor="background1"/>
                          <w:sz w:val="28"/>
                          <w:lang w:val="en-CA"/>
                        </w:rPr>
                        <w:t>, 2018</w:t>
                      </w:r>
                      <w:r w:rsidR="00407656">
                        <w:rPr>
                          <w:rFonts w:ascii="Arial" w:hAnsi="Arial" w:cs="Arial"/>
                          <w:color w:val="FFFFFF" w:themeColor="background1"/>
                          <w:sz w:val="28"/>
                          <w:lang w:val="en-CA"/>
                        </w:rPr>
                        <w:t xml:space="preserve"> – Ship Harbour, NS</w:t>
                      </w:r>
                    </w:p>
                  </w:txbxContent>
                </v:textbox>
              </v:shape>
            </w:pict>
          </mc:Fallback>
        </mc:AlternateContent>
      </w:r>
      <w:r w:rsidR="00F85732">
        <w:rPr>
          <w:noProof/>
          <w:sz w:val="20"/>
          <w:lang w:val="en-CA" w:eastAsia="en-CA"/>
        </w:rPr>
        <w:drawing>
          <wp:anchor distT="0" distB="0" distL="114300" distR="114300" simplePos="0" relativeHeight="251657216" behindDoc="1" locked="0" layoutInCell="1" allowOverlap="1" wp14:anchorId="5C017568" wp14:editId="3F01F32B">
            <wp:simplePos x="0" y="0"/>
            <wp:positionH relativeFrom="column">
              <wp:posOffset>-819150</wp:posOffset>
            </wp:positionH>
            <wp:positionV relativeFrom="paragraph">
              <wp:posOffset>-192405</wp:posOffset>
            </wp:positionV>
            <wp:extent cx="7086600" cy="1007745"/>
            <wp:effectExtent l="0" t="0" r="0" b="1905"/>
            <wp:wrapTight wrapText="bothSides">
              <wp:wrapPolygon edited="0">
                <wp:start x="0" y="0"/>
                <wp:lineTo x="0" y="21233"/>
                <wp:lineTo x="21542" y="21233"/>
                <wp:lineTo x="21542" y="0"/>
                <wp:lineTo x="0" y="0"/>
              </wp:wrapPolygon>
            </wp:wrapTight>
            <wp:docPr id="2" name="Picture 2" descr="e_header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_header_c"/>
                    <pic:cNvPicPr>
                      <a:picLocks noChangeAspect="1" noChangeArrowheads="1"/>
                    </pic:cNvPicPr>
                  </pic:nvPicPr>
                  <pic:blipFill>
                    <a:blip r:embed="rId8" cstate="print">
                      <a:extLst>
                        <a:ext uri="{28A0092B-C50C-407E-A947-70E740481C1C}">
                          <a14:useLocalDpi xmlns:a14="http://schemas.microsoft.com/office/drawing/2010/main" val="0"/>
                        </a:ext>
                      </a:extLst>
                    </a:blip>
                    <a:srcRect t="48506"/>
                    <a:stretch>
                      <a:fillRect/>
                    </a:stretch>
                  </pic:blipFill>
                  <pic:spPr bwMode="auto">
                    <a:xfrm>
                      <a:off x="0" y="0"/>
                      <a:ext cx="7086600" cy="10077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0"/>
        <w:gridCol w:w="10"/>
      </w:tblGrid>
      <w:tr w:rsidR="002B4A7E" w:rsidRPr="00A86C47" w:rsidTr="002B4A7E">
        <w:trPr>
          <w:gridAfter w:val="1"/>
          <w:wAfter w:w="10" w:type="dxa"/>
          <w:trHeight w:val="397"/>
          <w:jc w:val="center"/>
        </w:trPr>
        <w:tc>
          <w:tcPr>
            <w:tcW w:w="7570" w:type="dxa"/>
            <w:shd w:val="clear" w:color="auto" w:fill="000000"/>
            <w:vAlign w:val="center"/>
          </w:tcPr>
          <w:p w:rsidR="002B4A7E" w:rsidRPr="00A86C47" w:rsidRDefault="002B4A7E" w:rsidP="00797710">
            <w:pPr>
              <w:jc w:val="center"/>
              <w:rPr>
                <w:rFonts w:ascii="Arial" w:hAnsi="Arial"/>
                <w:b/>
                <w:i/>
                <w:sz w:val="20"/>
                <w:szCs w:val="20"/>
                <w:lang w:val="en-CA"/>
              </w:rPr>
            </w:pPr>
            <w:bookmarkStart w:id="0" w:name="_GoBack"/>
            <w:r w:rsidRPr="00A86C47">
              <w:rPr>
                <w:rFonts w:ascii="Arial" w:hAnsi="Arial"/>
                <w:b/>
                <w:i/>
                <w:sz w:val="20"/>
                <w:szCs w:val="20"/>
                <w:lang w:val="en-CA"/>
              </w:rPr>
              <w:t>Participants</w:t>
            </w:r>
          </w:p>
        </w:tc>
      </w:tr>
      <w:tr w:rsidR="002B4A7E" w:rsidRPr="00A86C47" w:rsidTr="002B4A7E">
        <w:trPr>
          <w:jc w:val="center"/>
        </w:trPr>
        <w:tc>
          <w:tcPr>
            <w:tcW w:w="7580" w:type="dxa"/>
            <w:gridSpan w:val="2"/>
            <w:shd w:val="clear" w:color="auto" w:fill="C6D9F1" w:themeFill="text2" w:themeFillTint="33"/>
          </w:tcPr>
          <w:p w:rsidR="002B4A7E" w:rsidRPr="002B4A7E" w:rsidRDefault="002B4A7E" w:rsidP="00797710">
            <w:pPr>
              <w:tabs>
                <w:tab w:val="left" w:pos="4111"/>
              </w:tabs>
              <w:rPr>
                <w:rFonts w:ascii="Arial" w:hAnsi="Arial" w:cs="Arial"/>
                <w:i/>
                <w:sz w:val="20"/>
                <w:szCs w:val="20"/>
                <w:lang w:eastAsia="en-CA"/>
              </w:rPr>
            </w:pPr>
            <w:r w:rsidRPr="002B4A7E">
              <w:rPr>
                <w:rFonts w:ascii="Arial" w:hAnsi="Arial" w:cs="Arial"/>
                <w:i/>
                <w:sz w:val="20"/>
                <w:szCs w:val="20"/>
                <w:lang w:eastAsia="en-CA"/>
              </w:rPr>
              <w:t>In Attendance</w:t>
            </w:r>
          </w:p>
        </w:tc>
      </w:tr>
      <w:tr w:rsidR="002B4A7E" w:rsidRPr="00A86C47" w:rsidTr="002B4A7E">
        <w:trPr>
          <w:jc w:val="center"/>
        </w:trPr>
        <w:tc>
          <w:tcPr>
            <w:tcW w:w="7580" w:type="dxa"/>
            <w:gridSpan w:val="2"/>
            <w:shd w:val="clear" w:color="auto" w:fill="auto"/>
          </w:tcPr>
          <w:p w:rsidR="002B4A7E" w:rsidRPr="00A86C47" w:rsidRDefault="002B4A7E" w:rsidP="00797710">
            <w:pPr>
              <w:tabs>
                <w:tab w:val="left" w:pos="4111"/>
              </w:tabs>
              <w:rPr>
                <w:rFonts w:ascii="Arial" w:hAnsi="Arial" w:cs="Arial"/>
                <w:b/>
                <w:sz w:val="20"/>
                <w:szCs w:val="20"/>
                <w:lang w:eastAsia="en-CA"/>
              </w:rPr>
            </w:pPr>
            <w:r w:rsidRPr="00A86C47">
              <w:rPr>
                <w:rFonts w:ascii="Arial" w:hAnsi="Arial" w:cs="Arial"/>
                <w:b/>
                <w:sz w:val="20"/>
                <w:szCs w:val="20"/>
                <w:lang w:eastAsia="en-CA"/>
              </w:rPr>
              <w:t>POSITION</w:t>
            </w:r>
          </w:p>
        </w:tc>
      </w:tr>
      <w:tr w:rsidR="002B4A7E" w:rsidRPr="00A86C47" w:rsidTr="002B4A7E">
        <w:trPr>
          <w:jc w:val="center"/>
        </w:trPr>
        <w:tc>
          <w:tcPr>
            <w:tcW w:w="7580" w:type="dxa"/>
            <w:gridSpan w:val="2"/>
            <w:shd w:val="clear" w:color="auto" w:fill="auto"/>
          </w:tcPr>
          <w:p w:rsidR="002B4A7E" w:rsidRPr="00A86C47" w:rsidRDefault="002B4A7E" w:rsidP="00797710">
            <w:pPr>
              <w:keepNext/>
              <w:outlineLvl w:val="3"/>
              <w:rPr>
                <w:rFonts w:ascii="Arial" w:hAnsi="Arial" w:cs="Arial"/>
                <w:sz w:val="20"/>
                <w:szCs w:val="20"/>
                <w:lang w:val="en-CA"/>
              </w:rPr>
            </w:pPr>
            <w:r>
              <w:rPr>
                <w:rFonts w:ascii="Arial" w:hAnsi="Arial" w:cs="Arial"/>
                <w:sz w:val="20"/>
                <w:szCs w:val="20"/>
                <w:lang w:val="en-CA"/>
              </w:rPr>
              <w:t>Fisheries and Oceans Canada – Oceans and Coastal Management Division</w:t>
            </w:r>
          </w:p>
        </w:tc>
      </w:tr>
      <w:tr w:rsidR="002B4A7E" w:rsidRPr="00A86C47" w:rsidTr="002B4A7E">
        <w:trPr>
          <w:jc w:val="center"/>
        </w:trPr>
        <w:tc>
          <w:tcPr>
            <w:tcW w:w="7580" w:type="dxa"/>
            <w:gridSpan w:val="2"/>
            <w:shd w:val="clear" w:color="auto" w:fill="auto"/>
          </w:tcPr>
          <w:p w:rsidR="002B4A7E" w:rsidRPr="00A86C47" w:rsidRDefault="002B4A7E" w:rsidP="00FE45C9">
            <w:pPr>
              <w:rPr>
                <w:rFonts w:ascii="Arial" w:hAnsi="Arial" w:cs="Arial"/>
                <w:sz w:val="20"/>
                <w:szCs w:val="20"/>
                <w:lang w:val="en-CA"/>
              </w:rPr>
            </w:pPr>
            <w:r>
              <w:rPr>
                <w:rFonts w:ascii="Arial" w:hAnsi="Arial" w:cs="Arial"/>
                <w:sz w:val="20"/>
                <w:szCs w:val="20"/>
                <w:lang w:val="en-CA"/>
              </w:rPr>
              <w:t>Fisheries and Oceans Canada – Science</w:t>
            </w:r>
          </w:p>
        </w:tc>
      </w:tr>
      <w:tr w:rsidR="002B4A7E" w:rsidRPr="00A86C47" w:rsidTr="002B4A7E">
        <w:trPr>
          <w:jc w:val="center"/>
        </w:trPr>
        <w:tc>
          <w:tcPr>
            <w:tcW w:w="7580" w:type="dxa"/>
            <w:gridSpan w:val="2"/>
            <w:shd w:val="clear" w:color="auto" w:fill="auto"/>
          </w:tcPr>
          <w:p w:rsidR="002B4A7E" w:rsidRPr="00A86C47" w:rsidRDefault="002B4A7E" w:rsidP="00D9418A">
            <w:pPr>
              <w:rPr>
                <w:rFonts w:ascii="Arial" w:hAnsi="Arial" w:cs="Arial"/>
                <w:sz w:val="20"/>
                <w:szCs w:val="20"/>
                <w:lang w:val="en-CA"/>
              </w:rPr>
            </w:pPr>
            <w:r>
              <w:rPr>
                <w:rFonts w:ascii="Arial" w:hAnsi="Arial" w:cs="Arial"/>
                <w:sz w:val="20"/>
                <w:szCs w:val="20"/>
                <w:lang w:val="en-CA"/>
              </w:rPr>
              <w:t>NS Department of Fisheries and Aquaculture</w:t>
            </w:r>
          </w:p>
        </w:tc>
      </w:tr>
      <w:tr w:rsidR="002B4A7E" w:rsidRPr="00A86C47" w:rsidTr="002B4A7E">
        <w:trPr>
          <w:jc w:val="center"/>
        </w:trPr>
        <w:tc>
          <w:tcPr>
            <w:tcW w:w="7580" w:type="dxa"/>
            <w:gridSpan w:val="2"/>
            <w:shd w:val="clear" w:color="auto" w:fill="auto"/>
          </w:tcPr>
          <w:p w:rsidR="002B4A7E" w:rsidRDefault="002B4A7E" w:rsidP="00D9418A">
            <w:pPr>
              <w:rPr>
                <w:rFonts w:ascii="Arial" w:hAnsi="Arial" w:cs="Arial"/>
                <w:sz w:val="20"/>
                <w:szCs w:val="20"/>
                <w:lang w:val="en-CA"/>
              </w:rPr>
            </w:pPr>
            <w:r>
              <w:rPr>
                <w:rFonts w:ascii="Arial" w:hAnsi="Arial" w:cs="Arial"/>
                <w:sz w:val="20"/>
                <w:szCs w:val="20"/>
                <w:lang w:val="en-CA"/>
              </w:rPr>
              <w:t>Approximately 50 members (staff, directors, fishers, processors) from the ESFPA</w:t>
            </w:r>
          </w:p>
        </w:tc>
      </w:tr>
      <w:bookmarkEnd w:id="0"/>
    </w:tbl>
    <w:p w:rsidR="004833FE" w:rsidRDefault="004833FE" w:rsidP="00095571">
      <w:pPr>
        <w:tabs>
          <w:tab w:val="left" w:pos="5490"/>
        </w:tabs>
        <w:rPr>
          <w:rFonts w:ascii="Arial" w:hAnsi="Arial" w:cs="Arial"/>
          <w:b/>
          <w:sz w:val="22"/>
          <w:szCs w:val="28"/>
        </w:rPr>
      </w:pPr>
    </w:p>
    <w:p w:rsidR="00517560" w:rsidRDefault="00517560" w:rsidP="00517560">
      <w:pPr>
        <w:tabs>
          <w:tab w:val="left" w:pos="5490"/>
        </w:tabs>
        <w:rPr>
          <w:rFonts w:ascii="Arial" w:hAnsi="Arial" w:cs="Arial"/>
          <w:color w:val="0000FF"/>
          <w:sz w:val="8"/>
          <w:szCs w:val="8"/>
          <w:lang w:eastAsia="en-C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797710" w:rsidRPr="00A86C47" w:rsidTr="0022549F">
        <w:trPr>
          <w:trHeight w:val="397"/>
          <w:jc w:val="center"/>
        </w:trPr>
        <w:tc>
          <w:tcPr>
            <w:tcW w:w="8856" w:type="dxa"/>
            <w:shd w:val="clear" w:color="auto" w:fill="000000"/>
            <w:vAlign w:val="center"/>
          </w:tcPr>
          <w:p w:rsidR="00797710" w:rsidRPr="00A86C47" w:rsidRDefault="00797710" w:rsidP="007271C4">
            <w:pPr>
              <w:jc w:val="center"/>
              <w:rPr>
                <w:rFonts w:ascii="Arial" w:hAnsi="Arial"/>
                <w:b/>
                <w:i/>
                <w:sz w:val="20"/>
                <w:szCs w:val="20"/>
                <w:lang w:val="en-CA"/>
              </w:rPr>
            </w:pPr>
            <w:r w:rsidRPr="00A86C47">
              <w:rPr>
                <w:rFonts w:ascii="Arial" w:hAnsi="Arial"/>
                <w:b/>
                <w:i/>
                <w:sz w:val="20"/>
                <w:szCs w:val="20"/>
                <w:lang w:val="en-CA"/>
              </w:rPr>
              <w:t xml:space="preserve">Meeting Objectives </w:t>
            </w:r>
          </w:p>
        </w:tc>
      </w:tr>
      <w:tr w:rsidR="00797710" w:rsidRPr="00A86C47" w:rsidTr="0022549F">
        <w:trPr>
          <w:jc w:val="center"/>
        </w:trPr>
        <w:tc>
          <w:tcPr>
            <w:tcW w:w="8856" w:type="dxa"/>
            <w:shd w:val="clear" w:color="auto" w:fill="auto"/>
          </w:tcPr>
          <w:p w:rsidR="0095002F" w:rsidRDefault="00366A59" w:rsidP="00797710">
            <w:pPr>
              <w:numPr>
                <w:ilvl w:val="0"/>
                <w:numId w:val="2"/>
              </w:numPr>
              <w:rPr>
                <w:rFonts w:ascii="Arial" w:hAnsi="Arial" w:cs="Arial"/>
                <w:sz w:val="20"/>
                <w:szCs w:val="20"/>
                <w:lang w:val="en-CA"/>
              </w:rPr>
            </w:pPr>
            <w:r>
              <w:rPr>
                <w:rFonts w:ascii="Arial" w:hAnsi="Arial" w:cs="Arial"/>
                <w:sz w:val="20"/>
                <w:szCs w:val="20"/>
              </w:rPr>
              <w:t xml:space="preserve">To </w:t>
            </w:r>
            <w:r w:rsidR="0095002F">
              <w:rPr>
                <w:rFonts w:ascii="Arial" w:hAnsi="Arial" w:cs="Arial"/>
                <w:sz w:val="20"/>
                <w:szCs w:val="20"/>
                <w:lang w:val="en-CA"/>
              </w:rPr>
              <w:t>discuss the DRAFT goals of the proposed Eastern Shore Islands MPA</w:t>
            </w:r>
          </w:p>
          <w:p w:rsidR="0095002F" w:rsidRDefault="0095002F" w:rsidP="00797710">
            <w:pPr>
              <w:numPr>
                <w:ilvl w:val="0"/>
                <w:numId w:val="2"/>
              </w:numPr>
              <w:rPr>
                <w:rFonts w:ascii="Arial" w:hAnsi="Arial" w:cs="Arial"/>
                <w:sz w:val="20"/>
                <w:szCs w:val="20"/>
                <w:lang w:val="en-CA"/>
              </w:rPr>
            </w:pPr>
            <w:r>
              <w:rPr>
                <w:rFonts w:ascii="Arial" w:hAnsi="Arial" w:cs="Arial"/>
                <w:sz w:val="20"/>
                <w:szCs w:val="20"/>
                <w:lang w:val="en-CA"/>
              </w:rPr>
              <w:t>To discuss what a potential high protection zone could look like in a future Eastern Shore Islands MPA</w:t>
            </w:r>
          </w:p>
          <w:p w:rsidR="00797710" w:rsidRPr="0095002F" w:rsidRDefault="00366A59" w:rsidP="00366A59">
            <w:pPr>
              <w:numPr>
                <w:ilvl w:val="0"/>
                <w:numId w:val="2"/>
              </w:numPr>
              <w:rPr>
                <w:rFonts w:ascii="Arial" w:hAnsi="Arial" w:cs="Arial"/>
                <w:sz w:val="20"/>
                <w:szCs w:val="20"/>
                <w:lang w:val="en-CA"/>
              </w:rPr>
            </w:pPr>
            <w:r>
              <w:rPr>
                <w:rFonts w:ascii="Arial" w:hAnsi="Arial" w:cs="Arial"/>
                <w:sz w:val="20"/>
                <w:szCs w:val="20"/>
                <w:lang w:val="en-CA"/>
              </w:rPr>
              <w:t xml:space="preserve">For DFO to </w:t>
            </w:r>
            <w:r w:rsidR="0095002F">
              <w:rPr>
                <w:rFonts w:ascii="Arial" w:hAnsi="Arial" w:cs="Arial"/>
                <w:sz w:val="20"/>
                <w:szCs w:val="20"/>
                <w:lang w:val="en-CA"/>
              </w:rPr>
              <w:t xml:space="preserve">provide some general updates </w:t>
            </w:r>
            <w:r>
              <w:rPr>
                <w:rFonts w:ascii="Arial" w:hAnsi="Arial" w:cs="Arial"/>
                <w:sz w:val="20"/>
                <w:szCs w:val="20"/>
                <w:lang w:val="en-CA"/>
              </w:rPr>
              <w:t>on the MPA process</w:t>
            </w:r>
          </w:p>
        </w:tc>
      </w:tr>
    </w:tbl>
    <w:p w:rsidR="005614A5" w:rsidRDefault="005614A5" w:rsidP="00517560">
      <w:pPr>
        <w:tabs>
          <w:tab w:val="left" w:pos="5490"/>
        </w:tabs>
        <w:rPr>
          <w:rFonts w:ascii="Arial" w:hAnsi="Arial" w:cs="Arial"/>
          <w:color w:val="0000FF"/>
          <w:sz w:val="22"/>
          <w:szCs w:val="22"/>
          <w:lang w:eastAsia="en-CA"/>
        </w:rPr>
      </w:pPr>
    </w:p>
    <w:p w:rsidR="00471EAA" w:rsidRPr="00B84FA2" w:rsidRDefault="00471EAA" w:rsidP="00517560">
      <w:pPr>
        <w:tabs>
          <w:tab w:val="left" w:pos="5490"/>
        </w:tabs>
        <w:rPr>
          <w:rFonts w:ascii="Arial" w:hAnsi="Arial" w:cs="Arial"/>
          <w:color w:val="0000FF"/>
          <w:sz w:val="8"/>
          <w:szCs w:val="8"/>
          <w:lang w:eastAsia="en-CA"/>
        </w:rPr>
      </w:pPr>
    </w:p>
    <w:tbl>
      <w:tblPr>
        <w:tblW w:w="10263" w:type="dxa"/>
        <w:jc w:val="center"/>
        <w:tblLayout w:type="fixed"/>
        <w:tblLook w:val="04A0" w:firstRow="1" w:lastRow="0" w:firstColumn="1" w:lastColumn="0" w:noHBand="0" w:noVBand="1"/>
      </w:tblPr>
      <w:tblGrid>
        <w:gridCol w:w="692"/>
        <w:gridCol w:w="9571"/>
      </w:tblGrid>
      <w:tr w:rsidR="004833FE" w:rsidRPr="00A86C47" w:rsidTr="00B6461B">
        <w:trPr>
          <w:trHeight w:val="404"/>
          <w:jc w:val="center"/>
        </w:trPr>
        <w:tc>
          <w:tcPr>
            <w:tcW w:w="10263" w:type="dxa"/>
            <w:gridSpan w:val="2"/>
            <w:shd w:val="clear" w:color="auto" w:fill="000000"/>
            <w:vAlign w:val="center"/>
          </w:tcPr>
          <w:p w:rsidR="004833FE" w:rsidRPr="00A86C47" w:rsidRDefault="00471EAA" w:rsidP="00147B58">
            <w:pPr>
              <w:jc w:val="center"/>
              <w:rPr>
                <w:rFonts w:ascii="Arial" w:hAnsi="Arial"/>
                <w:b/>
                <w:i/>
                <w:sz w:val="20"/>
                <w:szCs w:val="20"/>
                <w:lang w:val="en-CA"/>
              </w:rPr>
            </w:pPr>
            <w:r>
              <w:rPr>
                <w:rFonts w:ascii="Arial" w:hAnsi="Arial"/>
                <w:b/>
                <w:i/>
                <w:sz w:val="20"/>
                <w:szCs w:val="20"/>
                <w:lang w:val="en-CA"/>
              </w:rPr>
              <w:t xml:space="preserve">Discussion </w:t>
            </w:r>
            <w:r w:rsidR="00147B58">
              <w:rPr>
                <w:rFonts w:ascii="Arial" w:hAnsi="Arial"/>
                <w:b/>
                <w:i/>
                <w:sz w:val="20"/>
                <w:szCs w:val="20"/>
                <w:lang w:val="en-CA"/>
              </w:rPr>
              <w:t>Themes</w:t>
            </w:r>
            <w:r>
              <w:rPr>
                <w:rFonts w:ascii="Arial" w:hAnsi="Arial"/>
                <w:b/>
                <w:i/>
                <w:sz w:val="20"/>
                <w:szCs w:val="20"/>
                <w:lang w:val="en-CA"/>
              </w:rPr>
              <w:t xml:space="preserve"> </w:t>
            </w:r>
            <w:r w:rsidR="004833FE" w:rsidRPr="00A86C47">
              <w:rPr>
                <w:rFonts w:ascii="Arial" w:hAnsi="Arial"/>
                <w:b/>
                <w:i/>
                <w:sz w:val="20"/>
                <w:szCs w:val="20"/>
                <w:lang w:val="en-CA"/>
              </w:rPr>
              <w:t>and Corresponding Notes</w:t>
            </w:r>
          </w:p>
        </w:tc>
      </w:tr>
      <w:tr w:rsidR="00147B58" w:rsidRPr="00A86C47" w:rsidTr="0068742F">
        <w:trPr>
          <w:trHeight w:val="404"/>
          <w:jc w:val="center"/>
        </w:trPr>
        <w:tc>
          <w:tcPr>
            <w:tcW w:w="692" w:type="dxa"/>
            <w:vMerge w:val="restart"/>
            <w:tcBorders>
              <w:top w:val="single" w:sz="4" w:space="0" w:color="auto"/>
              <w:left w:val="single" w:sz="4" w:space="0" w:color="auto"/>
              <w:right w:val="single" w:sz="4" w:space="0" w:color="auto"/>
            </w:tcBorders>
            <w:vAlign w:val="center"/>
          </w:tcPr>
          <w:p w:rsidR="00147B58" w:rsidRPr="00A86C47" w:rsidRDefault="00147B58" w:rsidP="00724B7E">
            <w:pPr>
              <w:tabs>
                <w:tab w:val="left" w:pos="5490"/>
              </w:tabs>
              <w:spacing w:before="40" w:after="40"/>
              <w:jc w:val="center"/>
              <w:rPr>
                <w:rFonts w:ascii="Arial" w:hAnsi="Arial" w:cs="Arial"/>
                <w:sz w:val="20"/>
                <w:szCs w:val="20"/>
                <w:lang w:eastAsia="en-CA"/>
              </w:rPr>
            </w:pPr>
            <w:r>
              <w:rPr>
                <w:rFonts w:ascii="Arial" w:hAnsi="Arial" w:cs="Arial"/>
                <w:sz w:val="20"/>
                <w:szCs w:val="20"/>
                <w:lang w:eastAsia="en-CA"/>
              </w:rPr>
              <w:t>1.</w:t>
            </w:r>
          </w:p>
        </w:tc>
        <w:tc>
          <w:tcPr>
            <w:tcW w:w="9571" w:type="dxa"/>
            <w:tcBorders>
              <w:top w:val="single" w:sz="4" w:space="0" w:color="auto"/>
              <w:left w:val="single" w:sz="4" w:space="0" w:color="auto"/>
              <w:bottom w:val="single" w:sz="4" w:space="0" w:color="auto"/>
              <w:right w:val="single" w:sz="4" w:space="0" w:color="auto"/>
            </w:tcBorders>
            <w:shd w:val="clear" w:color="auto" w:fill="auto"/>
            <w:vAlign w:val="center"/>
          </w:tcPr>
          <w:p w:rsidR="00147B58" w:rsidRDefault="00147B58" w:rsidP="00A86C47">
            <w:pPr>
              <w:tabs>
                <w:tab w:val="left" w:pos="5490"/>
              </w:tabs>
              <w:rPr>
                <w:rFonts w:ascii="Arial" w:hAnsi="Arial" w:cs="Arial"/>
                <w:sz w:val="20"/>
                <w:szCs w:val="20"/>
                <w:lang w:eastAsia="en-CA"/>
              </w:rPr>
            </w:pPr>
            <w:r>
              <w:rPr>
                <w:rFonts w:ascii="Arial" w:hAnsi="Arial" w:cs="Arial"/>
                <w:b/>
                <w:sz w:val="20"/>
                <w:szCs w:val="20"/>
                <w:lang w:eastAsia="en-CA"/>
              </w:rPr>
              <w:t>Introduction</w:t>
            </w:r>
          </w:p>
        </w:tc>
      </w:tr>
      <w:tr w:rsidR="00B058A7" w:rsidRPr="00A86C47" w:rsidTr="00182D01">
        <w:trPr>
          <w:trHeight w:val="404"/>
          <w:jc w:val="center"/>
        </w:trPr>
        <w:tc>
          <w:tcPr>
            <w:tcW w:w="692" w:type="dxa"/>
            <w:vMerge/>
            <w:tcBorders>
              <w:left w:val="single" w:sz="4" w:space="0" w:color="auto"/>
              <w:bottom w:val="single" w:sz="4" w:space="0" w:color="auto"/>
              <w:right w:val="single" w:sz="4" w:space="0" w:color="auto"/>
            </w:tcBorders>
            <w:vAlign w:val="center"/>
          </w:tcPr>
          <w:p w:rsidR="00B058A7" w:rsidRPr="00A86C47" w:rsidRDefault="00B058A7" w:rsidP="00724B7E">
            <w:pPr>
              <w:tabs>
                <w:tab w:val="left" w:pos="5490"/>
              </w:tabs>
              <w:spacing w:before="40" w:after="40"/>
              <w:jc w:val="center"/>
              <w:rPr>
                <w:rFonts w:ascii="Arial" w:hAnsi="Arial" w:cs="Arial"/>
                <w:sz w:val="20"/>
                <w:szCs w:val="20"/>
                <w:lang w:eastAsia="en-CA"/>
              </w:rPr>
            </w:pPr>
          </w:p>
        </w:tc>
        <w:tc>
          <w:tcPr>
            <w:tcW w:w="9571" w:type="dxa"/>
            <w:tcBorders>
              <w:top w:val="single" w:sz="4" w:space="0" w:color="auto"/>
              <w:left w:val="single" w:sz="4" w:space="0" w:color="auto"/>
              <w:bottom w:val="single" w:sz="4" w:space="0" w:color="auto"/>
              <w:right w:val="single" w:sz="4" w:space="0" w:color="auto"/>
            </w:tcBorders>
            <w:shd w:val="clear" w:color="auto" w:fill="auto"/>
            <w:vAlign w:val="center"/>
          </w:tcPr>
          <w:p w:rsidR="0040706F" w:rsidRDefault="00B058A7" w:rsidP="0040706F">
            <w:pPr>
              <w:tabs>
                <w:tab w:val="left" w:pos="5490"/>
              </w:tabs>
              <w:rPr>
                <w:rFonts w:ascii="Arial" w:hAnsi="Arial" w:cs="Arial"/>
                <w:sz w:val="20"/>
                <w:szCs w:val="20"/>
                <w:lang w:eastAsia="en-CA"/>
              </w:rPr>
            </w:pPr>
            <w:r>
              <w:rPr>
                <w:rFonts w:ascii="Arial" w:hAnsi="Arial" w:cs="Arial"/>
                <w:sz w:val="20"/>
                <w:szCs w:val="20"/>
                <w:lang w:eastAsia="en-CA"/>
              </w:rPr>
              <w:t xml:space="preserve">The ESFPA </w:t>
            </w:r>
            <w:r w:rsidR="0049740E">
              <w:rPr>
                <w:rFonts w:ascii="Arial" w:hAnsi="Arial" w:cs="Arial"/>
                <w:sz w:val="20"/>
                <w:szCs w:val="20"/>
                <w:lang w:eastAsia="en-CA"/>
              </w:rPr>
              <w:t xml:space="preserve">indicated that it </w:t>
            </w:r>
            <w:r>
              <w:rPr>
                <w:rFonts w:ascii="Arial" w:hAnsi="Arial" w:cs="Arial"/>
                <w:sz w:val="20"/>
                <w:szCs w:val="20"/>
                <w:lang w:eastAsia="en-CA"/>
              </w:rPr>
              <w:t xml:space="preserve">does not support the MPA process due to the lack of clarity on how local fisheries could be </w:t>
            </w:r>
            <w:r w:rsidR="0040706F">
              <w:rPr>
                <w:rFonts w:ascii="Arial" w:hAnsi="Arial" w:cs="Arial"/>
                <w:sz w:val="20"/>
                <w:szCs w:val="20"/>
                <w:lang w:eastAsia="en-CA"/>
              </w:rPr>
              <w:t>affected</w:t>
            </w:r>
            <w:r>
              <w:rPr>
                <w:rFonts w:ascii="Arial" w:hAnsi="Arial" w:cs="Arial"/>
                <w:sz w:val="20"/>
                <w:szCs w:val="20"/>
                <w:lang w:eastAsia="en-CA"/>
              </w:rPr>
              <w:t xml:space="preserve"> and a lack of trust in the advisory process</w:t>
            </w:r>
            <w:r w:rsidR="0049740E">
              <w:rPr>
                <w:rFonts w:ascii="Arial" w:hAnsi="Arial" w:cs="Arial"/>
                <w:sz w:val="20"/>
                <w:szCs w:val="20"/>
                <w:lang w:eastAsia="en-CA"/>
              </w:rPr>
              <w:t xml:space="preserve"> and government in general</w:t>
            </w:r>
            <w:r>
              <w:rPr>
                <w:rFonts w:ascii="Arial" w:hAnsi="Arial" w:cs="Arial"/>
                <w:sz w:val="20"/>
                <w:szCs w:val="20"/>
                <w:lang w:eastAsia="en-CA"/>
              </w:rPr>
              <w:t xml:space="preserve">. </w:t>
            </w:r>
            <w:r w:rsidR="0040706F">
              <w:rPr>
                <w:rFonts w:ascii="Arial" w:hAnsi="Arial" w:cs="Arial"/>
                <w:sz w:val="20"/>
                <w:szCs w:val="20"/>
                <w:lang w:eastAsia="en-CA"/>
              </w:rPr>
              <w:t xml:space="preserve">They are worried about the advisory committee and the power it would have going forward. The association needs control and certainty – it needs to know if and how the fishery will be protected by an MPA. </w:t>
            </w:r>
          </w:p>
          <w:p w:rsidR="0040706F" w:rsidRDefault="0040706F" w:rsidP="0040706F">
            <w:pPr>
              <w:tabs>
                <w:tab w:val="left" w:pos="5490"/>
              </w:tabs>
              <w:rPr>
                <w:rFonts w:ascii="Arial" w:hAnsi="Arial" w:cs="Arial"/>
                <w:sz w:val="20"/>
                <w:szCs w:val="20"/>
                <w:lang w:eastAsia="en-CA"/>
              </w:rPr>
            </w:pPr>
          </w:p>
          <w:p w:rsidR="00B058A7" w:rsidRDefault="0040706F" w:rsidP="0040706F">
            <w:pPr>
              <w:tabs>
                <w:tab w:val="left" w:pos="5490"/>
              </w:tabs>
              <w:rPr>
                <w:rFonts w:ascii="Arial" w:hAnsi="Arial" w:cs="Arial"/>
                <w:sz w:val="20"/>
                <w:szCs w:val="20"/>
                <w:lang w:eastAsia="en-CA"/>
              </w:rPr>
            </w:pPr>
            <w:r>
              <w:rPr>
                <w:rFonts w:ascii="Arial" w:hAnsi="Arial" w:cs="Arial"/>
                <w:sz w:val="20"/>
                <w:szCs w:val="20"/>
                <w:lang w:eastAsia="en-CA"/>
              </w:rPr>
              <w:t>After these opening remarks, t</w:t>
            </w:r>
            <w:r w:rsidR="00B058A7">
              <w:rPr>
                <w:rFonts w:ascii="Arial" w:hAnsi="Arial" w:cs="Arial"/>
                <w:sz w:val="20"/>
                <w:szCs w:val="20"/>
                <w:lang w:eastAsia="en-CA"/>
              </w:rPr>
              <w:t>he association agre</w:t>
            </w:r>
            <w:r w:rsidR="00163A31">
              <w:rPr>
                <w:rFonts w:ascii="Arial" w:hAnsi="Arial" w:cs="Arial"/>
                <w:sz w:val="20"/>
                <w:szCs w:val="20"/>
                <w:lang w:eastAsia="en-CA"/>
              </w:rPr>
              <w:t xml:space="preserve">ed to let DFO make its presentation. </w:t>
            </w:r>
            <w:r w:rsidR="00163A31" w:rsidRPr="0049740E">
              <w:rPr>
                <w:rFonts w:ascii="Arial" w:hAnsi="Arial" w:cs="Arial"/>
                <w:i/>
                <w:sz w:val="20"/>
                <w:szCs w:val="20"/>
                <w:lang w:eastAsia="en-CA"/>
              </w:rPr>
              <w:t>NOTE: The meeting did not follow the planned agenda. The key discussion points are summarized below.</w:t>
            </w:r>
            <w:r w:rsidR="00163A31">
              <w:rPr>
                <w:rFonts w:ascii="Arial" w:hAnsi="Arial" w:cs="Arial"/>
                <w:sz w:val="20"/>
                <w:szCs w:val="20"/>
                <w:lang w:eastAsia="en-CA"/>
              </w:rPr>
              <w:t xml:space="preserve">  </w:t>
            </w:r>
          </w:p>
        </w:tc>
      </w:tr>
      <w:tr w:rsidR="00147B58" w:rsidRPr="00A86C47" w:rsidTr="00114A64">
        <w:trPr>
          <w:trHeight w:val="404"/>
          <w:jc w:val="center"/>
        </w:trPr>
        <w:tc>
          <w:tcPr>
            <w:tcW w:w="692" w:type="dxa"/>
            <w:vMerge w:val="restart"/>
            <w:tcBorders>
              <w:top w:val="single" w:sz="4" w:space="0" w:color="auto"/>
              <w:left w:val="single" w:sz="4" w:space="0" w:color="auto"/>
              <w:right w:val="single" w:sz="4" w:space="0" w:color="auto"/>
            </w:tcBorders>
            <w:vAlign w:val="center"/>
          </w:tcPr>
          <w:p w:rsidR="00147B58" w:rsidRDefault="00147B58" w:rsidP="00724B7E">
            <w:pPr>
              <w:tabs>
                <w:tab w:val="left" w:pos="5490"/>
              </w:tabs>
              <w:spacing w:before="40" w:after="40"/>
              <w:jc w:val="center"/>
              <w:rPr>
                <w:rFonts w:ascii="Arial" w:hAnsi="Arial" w:cs="Arial"/>
                <w:sz w:val="20"/>
                <w:szCs w:val="20"/>
                <w:lang w:eastAsia="en-CA"/>
              </w:rPr>
            </w:pPr>
            <w:r>
              <w:rPr>
                <w:rFonts w:ascii="Arial" w:hAnsi="Arial" w:cs="Arial"/>
                <w:sz w:val="20"/>
                <w:szCs w:val="20"/>
                <w:lang w:eastAsia="en-CA"/>
              </w:rPr>
              <w:t>2.</w:t>
            </w:r>
          </w:p>
        </w:tc>
        <w:tc>
          <w:tcPr>
            <w:tcW w:w="9571" w:type="dxa"/>
            <w:tcBorders>
              <w:top w:val="single" w:sz="4" w:space="0" w:color="auto"/>
              <w:left w:val="single" w:sz="4" w:space="0" w:color="auto"/>
              <w:bottom w:val="single" w:sz="4" w:space="0" w:color="auto"/>
              <w:right w:val="single" w:sz="4" w:space="0" w:color="auto"/>
            </w:tcBorders>
            <w:shd w:val="clear" w:color="auto" w:fill="auto"/>
            <w:vAlign w:val="center"/>
          </w:tcPr>
          <w:p w:rsidR="00147B58" w:rsidRPr="00A86C47" w:rsidRDefault="00147B58" w:rsidP="00A86C47">
            <w:pPr>
              <w:tabs>
                <w:tab w:val="left" w:pos="5490"/>
              </w:tabs>
              <w:rPr>
                <w:rFonts w:ascii="Arial" w:hAnsi="Arial" w:cs="Arial"/>
                <w:sz w:val="20"/>
                <w:szCs w:val="20"/>
                <w:lang w:eastAsia="en-CA"/>
              </w:rPr>
            </w:pPr>
            <w:r>
              <w:rPr>
                <w:rFonts w:ascii="Arial" w:hAnsi="Arial" w:cs="Arial"/>
                <w:b/>
                <w:sz w:val="20"/>
                <w:szCs w:val="20"/>
                <w:lang w:eastAsia="en-CA"/>
              </w:rPr>
              <w:t>The MPA process</w:t>
            </w:r>
          </w:p>
        </w:tc>
      </w:tr>
      <w:tr w:rsidR="00093B99" w:rsidRPr="00A86C47" w:rsidTr="001925E1">
        <w:trPr>
          <w:trHeight w:val="404"/>
          <w:jc w:val="center"/>
        </w:trPr>
        <w:tc>
          <w:tcPr>
            <w:tcW w:w="692" w:type="dxa"/>
            <w:vMerge/>
            <w:tcBorders>
              <w:left w:val="single" w:sz="4" w:space="0" w:color="auto"/>
              <w:bottom w:val="single" w:sz="4" w:space="0" w:color="auto"/>
              <w:right w:val="single" w:sz="4" w:space="0" w:color="auto"/>
            </w:tcBorders>
            <w:vAlign w:val="center"/>
          </w:tcPr>
          <w:p w:rsidR="00093B99" w:rsidRDefault="00093B99" w:rsidP="00724B7E">
            <w:pPr>
              <w:tabs>
                <w:tab w:val="left" w:pos="5490"/>
              </w:tabs>
              <w:spacing w:before="40" w:after="40"/>
              <w:jc w:val="center"/>
              <w:rPr>
                <w:rFonts w:ascii="Arial" w:hAnsi="Arial" w:cs="Arial"/>
                <w:sz w:val="20"/>
                <w:szCs w:val="20"/>
                <w:lang w:eastAsia="en-CA"/>
              </w:rPr>
            </w:pPr>
          </w:p>
        </w:tc>
        <w:tc>
          <w:tcPr>
            <w:tcW w:w="9571" w:type="dxa"/>
            <w:tcBorders>
              <w:top w:val="single" w:sz="4" w:space="0" w:color="auto"/>
              <w:left w:val="single" w:sz="4" w:space="0" w:color="auto"/>
              <w:bottom w:val="single" w:sz="4" w:space="0" w:color="auto"/>
              <w:right w:val="single" w:sz="4" w:space="0" w:color="auto"/>
            </w:tcBorders>
            <w:shd w:val="clear" w:color="auto" w:fill="auto"/>
            <w:vAlign w:val="center"/>
          </w:tcPr>
          <w:p w:rsidR="009F63C1" w:rsidRPr="00A86C47" w:rsidRDefault="00093B99" w:rsidP="009857D0">
            <w:pPr>
              <w:tabs>
                <w:tab w:val="left" w:pos="5490"/>
              </w:tabs>
              <w:rPr>
                <w:rFonts w:ascii="Arial" w:hAnsi="Arial" w:cs="Arial"/>
                <w:sz w:val="20"/>
                <w:szCs w:val="20"/>
                <w:lang w:eastAsia="en-CA"/>
              </w:rPr>
            </w:pPr>
            <w:r>
              <w:rPr>
                <w:rFonts w:ascii="Arial" w:hAnsi="Arial" w:cs="Arial"/>
                <w:sz w:val="20"/>
                <w:szCs w:val="20"/>
                <w:lang w:eastAsia="en-CA"/>
              </w:rPr>
              <w:t xml:space="preserve">The ESFPA asked if the MPA process would proceed if they withdrew from the discussions. [DFO response: It is not a “done deal” that this area will become an MPA. However, the Area of Interest process will </w:t>
            </w:r>
            <w:r w:rsidR="009857D0">
              <w:rPr>
                <w:rFonts w:ascii="Arial" w:hAnsi="Arial" w:cs="Arial"/>
                <w:sz w:val="20"/>
                <w:szCs w:val="20"/>
                <w:lang w:eastAsia="en-CA"/>
              </w:rPr>
              <w:t>continue and</w:t>
            </w:r>
            <w:r>
              <w:rPr>
                <w:rFonts w:ascii="Arial" w:hAnsi="Arial" w:cs="Arial"/>
                <w:sz w:val="20"/>
                <w:szCs w:val="20"/>
                <w:lang w:eastAsia="en-CA"/>
              </w:rPr>
              <w:t xml:space="preserve"> the ESFPA is encouraged to stay involved </w:t>
            </w:r>
            <w:r w:rsidR="009857D0">
              <w:rPr>
                <w:rFonts w:ascii="Arial" w:hAnsi="Arial" w:cs="Arial"/>
                <w:sz w:val="20"/>
                <w:szCs w:val="20"/>
                <w:lang w:eastAsia="en-CA"/>
              </w:rPr>
              <w:t xml:space="preserve">to ensure fishermen have a strong voice in the process. As part of this process, </w:t>
            </w:r>
            <w:r>
              <w:rPr>
                <w:rFonts w:ascii="Arial" w:hAnsi="Arial" w:cs="Arial"/>
                <w:sz w:val="20"/>
                <w:szCs w:val="20"/>
                <w:lang w:eastAsia="en-CA"/>
              </w:rPr>
              <w:t>DFO will work with the Advisory Committee to develop recommendation</w:t>
            </w:r>
            <w:r w:rsidR="009857D0">
              <w:rPr>
                <w:rFonts w:ascii="Arial" w:hAnsi="Arial" w:cs="Arial"/>
                <w:sz w:val="20"/>
                <w:szCs w:val="20"/>
                <w:lang w:eastAsia="en-CA"/>
              </w:rPr>
              <w:t>s</w:t>
            </w:r>
            <w:r>
              <w:rPr>
                <w:rFonts w:ascii="Arial" w:hAnsi="Arial" w:cs="Arial"/>
                <w:sz w:val="20"/>
                <w:szCs w:val="20"/>
                <w:lang w:eastAsia="en-CA"/>
              </w:rPr>
              <w:t xml:space="preserve"> to the Minister</w:t>
            </w:r>
            <w:r w:rsidR="009857D0">
              <w:rPr>
                <w:rFonts w:ascii="Arial" w:hAnsi="Arial" w:cs="Arial"/>
                <w:sz w:val="20"/>
                <w:szCs w:val="20"/>
                <w:lang w:eastAsia="en-CA"/>
              </w:rPr>
              <w:t>, including whether or not an MPA should be established, based on the results of consultation and information gathering and assessment</w:t>
            </w:r>
            <w:r>
              <w:rPr>
                <w:rFonts w:ascii="Arial" w:hAnsi="Arial" w:cs="Arial"/>
                <w:sz w:val="20"/>
                <w:szCs w:val="20"/>
                <w:lang w:eastAsia="en-CA"/>
              </w:rPr>
              <w:t>]</w:t>
            </w:r>
            <w:r w:rsidR="0040706F" w:rsidRPr="00A86C47">
              <w:rPr>
                <w:rFonts w:ascii="Arial" w:hAnsi="Arial" w:cs="Arial"/>
                <w:sz w:val="20"/>
                <w:szCs w:val="20"/>
                <w:lang w:eastAsia="en-CA"/>
              </w:rPr>
              <w:t xml:space="preserve"> </w:t>
            </w:r>
          </w:p>
        </w:tc>
      </w:tr>
      <w:tr w:rsidR="00147B58" w:rsidRPr="00A86C47" w:rsidTr="005F6720">
        <w:trPr>
          <w:trHeight w:val="404"/>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147B58" w:rsidRPr="00A86C47" w:rsidRDefault="00147B58" w:rsidP="00724B7E">
            <w:pPr>
              <w:tabs>
                <w:tab w:val="left" w:pos="5490"/>
              </w:tabs>
              <w:spacing w:before="40" w:after="40"/>
              <w:jc w:val="center"/>
              <w:rPr>
                <w:rFonts w:ascii="Arial" w:hAnsi="Arial" w:cs="Arial"/>
                <w:sz w:val="20"/>
                <w:szCs w:val="20"/>
                <w:lang w:eastAsia="en-CA"/>
              </w:rPr>
            </w:pPr>
            <w:r>
              <w:rPr>
                <w:rFonts w:ascii="Arial" w:hAnsi="Arial" w:cs="Arial"/>
                <w:sz w:val="20"/>
                <w:szCs w:val="20"/>
                <w:lang w:eastAsia="en-CA"/>
              </w:rPr>
              <w:t>3.</w:t>
            </w:r>
          </w:p>
        </w:tc>
        <w:tc>
          <w:tcPr>
            <w:tcW w:w="9571" w:type="dxa"/>
            <w:tcBorders>
              <w:top w:val="single" w:sz="4" w:space="0" w:color="auto"/>
              <w:left w:val="single" w:sz="4" w:space="0" w:color="auto"/>
              <w:bottom w:val="single" w:sz="4" w:space="0" w:color="auto"/>
              <w:right w:val="single" w:sz="4" w:space="0" w:color="auto"/>
            </w:tcBorders>
            <w:shd w:val="clear" w:color="auto" w:fill="auto"/>
            <w:vAlign w:val="center"/>
          </w:tcPr>
          <w:p w:rsidR="00147B58" w:rsidRPr="00A86C47" w:rsidRDefault="00C6214E" w:rsidP="00C6214E">
            <w:pPr>
              <w:tabs>
                <w:tab w:val="left" w:pos="5490"/>
              </w:tabs>
              <w:rPr>
                <w:rFonts w:ascii="Arial" w:hAnsi="Arial" w:cs="Arial"/>
                <w:sz w:val="20"/>
                <w:szCs w:val="20"/>
                <w:lang w:eastAsia="en-CA"/>
              </w:rPr>
            </w:pPr>
            <w:r>
              <w:rPr>
                <w:rFonts w:ascii="Arial" w:hAnsi="Arial" w:cs="Arial"/>
                <w:b/>
                <w:sz w:val="20"/>
                <w:szCs w:val="20"/>
                <w:lang w:eastAsia="en-CA"/>
              </w:rPr>
              <w:t xml:space="preserve">Draft </w:t>
            </w:r>
            <w:r w:rsidR="00147B58">
              <w:rPr>
                <w:rFonts w:ascii="Arial" w:hAnsi="Arial" w:cs="Arial"/>
                <w:b/>
                <w:sz w:val="20"/>
                <w:szCs w:val="20"/>
                <w:lang w:eastAsia="en-CA"/>
              </w:rPr>
              <w:t xml:space="preserve">goals for the proposed </w:t>
            </w:r>
            <w:r w:rsidR="00147B58" w:rsidRPr="00F51F0C">
              <w:rPr>
                <w:rFonts w:ascii="Arial" w:hAnsi="Arial" w:cs="Arial"/>
                <w:b/>
                <w:sz w:val="20"/>
                <w:szCs w:val="20"/>
                <w:lang w:eastAsia="en-CA"/>
              </w:rPr>
              <w:t xml:space="preserve">Eastern Shore Islands Area </w:t>
            </w:r>
            <w:r w:rsidR="00147B58">
              <w:rPr>
                <w:rFonts w:ascii="Arial" w:hAnsi="Arial" w:cs="Arial"/>
                <w:b/>
                <w:sz w:val="20"/>
                <w:szCs w:val="20"/>
                <w:lang w:eastAsia="en-CA"/>
              </w:rPr>
              <w:t>MPA</w:t>
            </w:r>
          </w:p>
        </w:tc>
      </w:tr>
      <w:tr w:rsidR="00363F53" w:rsidRPr="00A86C47" w:rsidTr="00B6461B">
        <w:trPr>
          <w:trHeight w:val="480"/>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363F53" w:rsidRPr="00A86C47" w:rsidRDefault="00363F53" w:rsidP="00724B7E">
            <w:pPr>
              <w:tabs>
                <w:tab w:val="left" w:pos="5490"/>
              </w:tabs>
              <w:spacing w:before="40" w:after="40"/>
              <w:jc w:val="center"/>
              <w:rPr>
                <w:rFonts w:ascii="Arial" w:hAnsi="Arial" w:cs="Arial"/>
                <w:sz w:val="20"/>
                <w:szCs w:val="20"/>
                <w:lang w:eastAsia="en-CA"/>
              </w:rPr>
            </w:pPr>
          </w:p>
        </w:tc>
        <w:tc>
          <w:tcPr>
            <w:tcW w:w="9571" w:type="dxa"/>
            <w:tcBorders>
              <w:top w:val="single" w:sz="4" w:space="0" w:color="auto"/>
              <w:left w:val="single" w:sz="4" w:space="0" w:color="auto"/>
              <w:bottom w:val="single" w:sz="4" w:space="0" w:color="auto"/>
              <w:right w:val="single" w:sz="4" w:space="0" w:color="auto"/>
            </w:tcBorders>
            <w:shd w:val="clear" w:color="auto" w:fill="auto"/>
            <w:vAlign w:val="center"/>
          </w:tcPr>
          <w:p w:rsidR="00F51F0C" w:rsidRDefault="00471EAA" w:rsidP="00A86C47">
            <w:pPr>
              <w:tabs>
                <w:tab w:val="left" w:pos="5490"/>
              </w:tabs>
              <w:rPr>
                <w:rFonts w:ascii="Arial" w:hAnsi="Arial" w:cs="Arial"/>
                <w:sz w:val="20"/>
                <w:szCs w:val="20"/>
                <w:lang w:eastAsia="en-CA"/>
              </w:rPr>
            </w:pPr>
            <w:r>
              <w:rPr>
                <w:rFonts w:ascii="Arial" w:hAnsi="Arial" w:cs="Arial"/>
                <w:sz w:val="20"/>
                <w:szCs w:val="20"/>
                <w:lang w:eastAsia="en-CA"/>
              </w:rPr>
              <w:t xml:space="preserve">A </w:t>
            </w:r>
            <w:r w:rsidR="00C6214E">
              <w:rPr>
                <w:rFonts w:ascii="Arial" w:hAnsi="Arial" w:cs="Arial"/>
                <w:sz w:val="20"/>
                <w:szCs w:val="20"/>
                <w:lang w:eastAsia="en-CA"/>
              </w:rPr>
              <w:t xml:space="preserve">draft </w:t>
            </w:r>
            <w:r>
              <w:rPr>
                <w:rFonts w:ascii="Arial" w:hAnsi="Arial" w:cs="Arial"/>
                <w:sz w:val="20"/>
                <w:szCs w:val="20"/>
                <w:lang w:eastAsia="en-CA"/>
              </w:rPr>
              <w:t>set of</w:t>
            </w:r>
            <w:r w:rsidR="00366A59">
              <w:rPr>
                <w:rFonts w:ascii="Arial" w:hAnsi="Arial" w:cs="Arial"/>
                <w:sz w:val="20"/>
                <w:szCs w:val="20"/>
                <w:lang w:eastAsia="en-CA"/>
              </w:rPr>
              <w:t xml:space="preserve"> goals for the proposed MPA were presented </w:t>
            </w:r>
            <w:r>
              <w:rPr>
                <w:rFonts w:ascii="Arial" w:hAnsi="Arial" w:cs="Arial"/>
                <w:sz w:val="20"/>
                <w:szCs w:val="20"/>
                <w:lang w:eastAsia="en-CA"/>
              </w:rPr>
              <w:t xml:space="preserve">by DFO </w:t>
            </w:r>
            <w:r w:rsidR="00366A59">
              <w:rPr>
                <w:rFonts w:ascii="Arial" w:hAnsi="Arial" w:cs="Arial"/>
                <w:sz w:val="20"/>
                <w:szCs w:val="20"/>
                <w:lang w:eastAsia="en-CA"/>
              </w:rPr>
              <w:t xml:space="preserve">and discussed with the ESFPA. </w:t>
            </w:r>
            <w:r w:rsidR="00163A31">
              <w:rPr>
                <w:rFonts w:ascii="Arial" w:hAnsi="Arial" w:cs="Arial"/>
                <w:sz w:val="20"/>
                <w:szCs w:val="20"/>
                <w:lang w:eastAsia="en-CA"/>
              </w:rPr>
              <w:t>The intent of this part of the meeting was to take a step back and discuss what the Department and the ESFPA would like</w:t>
            </w:r>
            <w:r w:rsidR="00A819A1">
              <w:rPr>
                <w:rFonts w:ascii="Arial" w:hAnsi="Arial" w:cs="Arial"/>
                <w:sz w:val="20"/>
                <w:szCs w:val="20"/>
                <w:lang w:eastAsia="en-CA"/>
              </w:rPr>
              <w:t xml:space="preserve"> an</w:t>
            </w:r>
            <w:r w:rsidR="00163A31">
              <w:rPr>
                <w:rFonts w:ascii="Arial" w:hAnsi="Arial" w:cs="Arial"/>
                <w:sz w:val="20"/>
                <w:szCs w:val="20"/>
                <w:lang w:eastAsia="en-CA"/>
              </w:rPr>
              <w:t xml:space="preserve"> MPA to accomplish. </w:t>
            </w:r>
            <w:r w:rsidR="00366A59">
              <w:rPr>
                <w:rFonts w:ascii="Arial" w:hAnsi="Arial" w:cs="Arial"/>
                <w:sz w:val="20"/>
                <w:szCs w:val="20"/>
                <w:lang w:eastAsia="en-CA"/>
              </w:rPr>
              <w:t xml:space="preserve">The </w:t>
            </w:r>
            <w:r w:rsidR="00C6214E">
              <w:rPr>
                <w:rFonts w:ascii="Arial" w:hAnsi="Arial" w:cs="Arial"/>
                <w:sz w:val="20"/>
                <w:szCs w:val="20"/>
                <w:lang w:eastAsia="en-CA"/>
              </w:rPr>
              <w:t xml:space="preserve">draft </w:t>
            </w:r>
            <w:r w:rsidR="00366A59">
              <w:rPr>
                <w:rFonts w:ascii="Arial" w:hAnsi="Arial" w:cs="Arial"/>
                <w:sz w:val="20"/>
                <w:szCs w:val="20"/>
                <w:lang w:eastAsia="en-CA"/>
              </w:rPr>
              <w:t xml:space="preserve">goals are: </w:t>
            </w:r>
          </w:p>
          <w:p w:rsidR="004D3A97" w:rsidRPr="00366A59" w:rsidRDefault="000B343A" w:rsidP="00366A59">
            <w:pPr>
              <w:numPr>
                <w:ilvl w:val="0"/>
                <w:numId w:val="16"/>
              </w:numPr>
              <w:tabs>
                <w:tab w:val="left" w:pos="5490"/>
              </w:tabs>
              <w:rPr>
                <w:rFonts w:ascii="Arial" w:hAnsi="Arial" w:cs="Arial"/>
                <w:sz w:val="20"/>
                <w:szCs w:val="20"/>
                <w:lang w:eastAsia="en-CA"/>
              </w:rPr>
            </w:pPr>
            <w:r w:rsidRPr="00F903C2">
              <w:rPr>
                <w:rFonts w:ascii="Arial" w:hAnsi="Arial" w:cs="Arial"/>
                <w:sz w:val="20"/>
                <w:szCs w:val="20"/>
                <w:lang w:eastAsia="en-CA"/>
              </w:rPr>
              <w:t>Conserve and protect the ecological integrity of the area, including its naturalness, biodiversity, productivity, and special natural features (e.g., sea grass, kelp beds, spawning areas)</w:t>
            </w:r>
          </w:p>
          <w:p w:rsidR="004D3A97" w:rsidRPr="00366A59" w:rsidRDefault="000B343A" w:rsidP="00366A59">
            <w:pPr>
              <w:numPr>
                <w:ilvl w:val="0"/>
                <w:numId w:val="16"/>
              </w:numPr>
              <w:tabs>
                <w:tab w:val="left" w:pos="5490"/>
              </w:tabs>
              <w:rPr>
                <w:rFonts w:ascii="Arial" w:hAnsi="Arial" w:cs="Arial"/>
                <w:sz w:val="20"/>
                <w:szCs w:val="20"/>
                <w:lang w:eastAsia="en-CA"/>
              </w:rPr>
            </w:pPr>
            <w:r w:rsidRPr="00F903C2">
              <w:rPr>
                <w:rFonts w:ascii="Arial" w:hAnsi="Arial" w:cs="Arial"/>
                <w:sz w:val="20"/>
                <w:szCs w:val="20"/>
                <w:lang w:eastAsia="en-CA"/>
              </w:rPr>
              <w:t>Support the ecologically sustainable use of living marine resources in the area</w:t>
            </w:r>
          </w:p>
          <w:p w:rsidR="004D3A97" w:rsidRPr="00366A59" w:rsidRDefault="000B343A" w:rsidP="00366A59">
            <w:pPr>
              <w:numPr>
                <w:ilvl w:val="0"/>
                <w:numId w:val="16"/>
              </w:numPr>
              <w:tabs>
                <w:tab w:val="left" w:pos="5490"/>
              </w:tabs>
              <w:rPr>
                <w:rFonts w:ascii="Arial" w:hAnsi="Arial" w:cs="Arial"/>
                <w:sz w:val="20"/>
                <w:szCs w:val="20"/>
                <w:lang w:eastAsia="en-CA"/>
              </w:rPr>
            </w:pPr>
            <w:r w:rsidRPr="00F903C2">
              <w:rPr>
                <w:rFonts w:ascii="Arial" w:hAnsi="Arial" w:cs="Arial"/>
                <w:sz w:val="20"/>
                <w:szCs w:val="20"/>
                <w:lang w:eastAsia="en-CA"/>
              </w:rPr>
              <w:t>Protect and support traditional fixed-gear fisheries in the area, including lobster, herring, groundfish and others</w:t>
            </w:r>
          </w:p>
          <w:p w:rsidR="004D3A97" w:rsidRPr="00366A59" w:rsidRDefault="000B343A" w:rsidP="00366A59">
            <w:pPr>
              <w:numPr>
                <w:ilvl w:val="0"/>
                <w:numId w:val="16"/>
              </w:numPr>
              <w:tabs>
                <w:tab w:val="left" w:pos="5490"/>
              </w:tabs>
              <w:rPr>
                <w:rFonts w:ascii="Arial" w:hAnsi="Arial" w:cs="Arial"/>
                <w:sz w:val="20"/>
                <w:szCs w:val="20"/>
                <w:lang w:eastAsia="en-CA"/>
              </w:rPr>
            </w:pPr>
            <w:r w:rsidRPr="00F903C2">
              <w:rPr>
                <w:rFonts w:ascii="Arial" w:hAnsi="Arial" w:cs="Arial"/>
                <w:sz w:val="20"/>
                <w:szCs w:val="20"/>
                <w:lang w:eastAsia="en-CA"/>
              </w:rPr>
              <w:t>Help preserve the cultural values of the area and maintain the close connection between the local communities and the sea</w:t>
            </w:r>
          </w:p>
          <w:p w:rsidR="004D3A97" w:rsidRPr="00366A59" w:rsidRDefault="000B343A" w:rsidP="00366A59">
            <w:pPr>
              <w:numPr>
                <w:ilvl w:val="0"/>
                <w:numId w:val="16"/>
              </w:numPr>
              <w:tabs>
                <w:tab w:val="left" w:pos="5490"/>
              </w:tabs>
              <w:rPr>
                <w:rFonts w:ascii="Arial" w:hAnsi="Arial" w:cs="Arial"/>
                <w:sz w:val="20"/>
                <w:szCs w:val="20"/>
                <w:lang w:eastAsia="en-CA"/>
              </w:rPr>
            </w:pPr>
            <w:r w:rsidRPr="00F903C2">
              <w:rPr>
                <w:rFonts w:ascii="Arial" w:hAnsi="Arial" w:cs="Arial"/>
                <w:sz w:val="20"/>
                <w:szCs w:val="20"/>
                <w:lang w:eastAsia="en-CA"/>
              </w:rPr>
              <w:t>Foster collaboration between science, industry and local communities to better understand and manage living marine resources and the broader ecosystem</w:t>
            </w:r>
          </w:p>
          <w:p w:rsidR="000D5FC8" w:rsidRDefault="000D5FC8" w:rsidP="00A86C47">
            <w:pPr>
              <w:tabs>
                <w:tab w:val="left" w:pos="5490"/>
              </w:tabs>
              <w:rPr>
                <w:rFonts w:ascii="Arial" w:hAnsi="Arial" w:cs="Arial"/>
                <w:sz w:val="20"/>
                <w:szCs w:val="20"/>
                <w:lang w:eastAsia="en-CA"/>
              </w:rPr>
            </w:pPr>
          </w:p>
          <w:p w:rsidR="00366A59" w:rsidRDefault="000D5FC8" w:rsidP="00A86C47">
            <w:pPr>
              <w:tabs>
                <w:tab w:val="left" w:pos="5490"/>
              </w:tabs>
              <w:rPr>
                <w:rFonts w:ascii="Arial" w:hAnsi="Arial" w:cs="Arial"/>
                <w:sz w:val="20"/>
                <w:szCs w:val="20"/>
                <w:lang w:eastAsia="en-CA"/>
              </w:rPr>
            </w:pPr>
            <w:r w:rsidRPr="00C6214E">
              <w:rPr>
                <w:rFonts w:ascii="Arial" w:hAnsi="Arial" w:cs="Arial"/>
                <w:sz w:val="20"/>
                <w:szCs w:val="20"/>
                <w:lang w:eastAsia="en-CA"/>
              </w:rPr>
              <w:t>The</w:t>
            </w:r>
            <w:r w:rsidR="00C6214E">
              <w:rPr>
                <w:rFonts w:ascii="Arial" w:hAnsi="Arial" w:cs="Arial"/>
                <w:sz w:val="20"/>
                <w:szCs w:val="20"/>
                <w:lang w:eastAsia="en-CA"/>
              </w:rPr>
              <w:t xml:space="preserve"> </w:t>
            </w:r>
            <w:r w:rsidRPr="00C6214E">
              <w:rPr>
                <w:rFonts w:ascii="Arial" w:hAnsi="Arial" w:cs="Arial"/>
                <w:sz w:val="20"/>
                <w:szCs w:val="20"/>
                <w:lang w:eastAsia="en-CA"/>
              </w:rPr>
              <w:t xml:space="preserve">goals </w:t>
            </w:r>
            <w:r w:rsidR="000C7B47" w:rsidRPr="00C6214E">
              <w:rPr>
                <w:rFonts w:ascii="Arial" w:hAnsi="Arial" w:cs="Arial"/>
                <w:sz w:val="20"/>
                <w:szCs w:val="20"/>
                <w:lang w:eastAsia="en-CA"/>
              </w:rPr>
              <w:t xml:space="preserve">are intended to </w:t>
            </w:r>
            <w:r w:rsidR="00156349">
              <w:rPr>
                <w:rFonts w:ascii="Arial" w:hAnsi="Arial" w:cs="Arial"/>
                <w:sz w:val="20"/>
                <w:szCs w:val="20"/>
                <w:lang w:eastAsia="en-CA"/>
              </w:rPr>
              <w:t xml:space="preserve">highlight </w:t>
            </w:r>
            <w:r w:rsidR="00C6214E">
              <w:rPr>
                <w:rFonts w:ascii="Arial" w:hAnsi="Arial" w:cs="Arial"/>
                <w:sz w:val="20"/>
                <w:szCs w:val="20"/>
                <w:lang w:eastAsia="en-CA"/>
              </w:rPr>
              <w:t>the</w:t>
            </w:r>
            <w:r w:rsidR="000C7B47" w:rsidRPr="00C6214E">
              <w:rPr>
                <w:rFonts w:ascii="Arial" w:hAnsi="Arial" w:cs="Arial"/>
                <w:sz w:val="20"/>
                <w:szCs w:val="20"/>
                <w:lang w:eastAsia="en-CA"/>
              </w:rPr>
              <w:t xml:space="preserve"> </w:t>
            </w:r>
            <w:r w:rsidRPr="00C6214E">
              <w:rPr>
                <w:rFonts w:ascii="Arial" w:hAnsi="Arial" w:cs="Arial"/>
                <w:sz w:val="20"/>
                <w:szCs w:val="20"/>
                <w:lang w:eastAsia="en-CA"/>
              </w:rPr>
              <w:t xml:space="preserve">ecological, socioeconomic and cultural </w:t>
            </w:r>
            <w:r w:rsidR="00C6214E" w:rsidRPr="00C6214E">
              <w:rPr>
                <w:rFonts w:ascii="Arial" w:hAnsi="Arial" w:cs="Arial"/>
                <w:sz w:val="20"/>
                <w:szCs w:val="20"/>
                <w:lang w:eastAsia="en-CA"/>
              </w:rPr>
              <w:t>value</w:t>
            </w:r>
            <w:r w:rsidR="00C6214E">
              <w:rPr>
                <w:rFonts w:ascii="Arial" w:hAnsi="Arial" w:cs="Arial"/>
                <w:sz w:val="20"/>
                <w:szCs w:val="20"/>
                <w:lang w:eastAsia="en-CA"/>
              </w:rPr>
              <w:t xml:space="preserve"> </w:t>
            </w:r>
            <w:r w:rsidR="000C7B47" w:rsidRPr="00C6214E">
              <w:rPr>
                <w:rFonts w:ascii="Arial" w:hAnsi="Arial" w:cs="Arial"/>
                <w:sz w:val="20"/>
                <w:szCs w:val="20"/>
                <w:lang w:eastAsia="en-CA"/>
              </w:rPr>
              <w:t>of the area</w:t>
            </w:r>
            <w:r w:rsidR="00C6214E">
              <w:rPr>
                <w:rFonts w:ascii="Arial" w:hAnsi="Arial" w:cs="Arial"/>
                <w:sz w:val="20"/>
                <w:szCs w:val="20"/>
                <w:lang w:eastAsia="en-CA"/>
              </w:rPr>
              <w:t xml:space="preserve"> as overarching priorities for MPA management</w:t>
            </w:r>
            <w:r w:rsidRPr="00C6214E">
              <w:rPr>
                <w:rFonts w:ascii="Arial" w:hAnsi="Arial" w:cs="Arial"/>
                <w:sz w:val="20"/>
                <w:szCs w:val="20"/>
                <w:lang w:eastAsia="en-CA"/>
              </w:rPr>
              <w:t>.</w:t>
            </w:r>
            <w:r>
              <w:rPr>
                <w:rFonts w:ascii="Arial" w:hAnsi="Arial" w:cs="Arial"/>
                <w:sz w:val="20"/>
                <w:szCs w:val="20"/>
                <w:lang w:eastAsia="en-CA"/>
              </w:rPr>
              <w:t xml:space="preserve"> </w:t>
            </w:r>
            <w:r w:rsidR="00163A31">
              <w:rPr>
                <w:rFonts w:ascii="Arial" w:hAnsi="Arial" w:cs="Arial"/>
                <w:sz w:val="20"/>
                <w:szCs w:val="20"/>
                <w:lang w:eastAsia="en-CA"/>
              </w:rPr>
              <w:t xml:space="preserve">The ESFPA has repeatedly asked DFO how an MPA would help protect the fishery. </w:t>
            </w:r>
            <w:r>
              <w:rPr>
                <w:rFonts w:ascii="Arial" w:hAnsi="Arial" w:cs="Arial"/>
                <w:sz w:val="20"/>
                <w:szCs w:val="20"/>
                <w:lang w:eastAsia="en-CA"/>
              </w:rPr>
              <w:t>In additi</w:t>
            </w:r>
            <w:r w:rsidR="00163A31">
              <w:rPr>
                <w:rFonts w:ascii="Arial" w:hAnsi="Arial" w:cs="Arial"/>
                <w:sz w:val="20"/>
                <w:szCs w:val="20"/>
                <w:lang w:eastAsia="en-CA"/>
              </w:rPr>
              <w:t xml:space="preserve">on to protecting the ecosystem upon which the fishery depends, </w:t>
            </w:r>
            <w:r w:rsidR="0049740E">
              <w:rPr>
                <w:rFonts w:ascii="Arial" w:hAnsi="Arial" w:cs="Arial"/>
                <w:sz w:val="20"/>
                <w:szCs w:val="20"/>
                <w:lang w:eastAsia="en-CA"/>
              </w:rPr>
              <w:t xml:space="preserve">Goal 3 states that </w:t>
            </w:r>
            <w:r>
              <w:rPr>
                <w:rFonts w:ascii="Arial" w:hAnsi="Arial" w:cs="Arial"/>
                <w:sz w:val="20"/>
                <w:szCs w:val="20"/>
                <w:lang w:eastAsia="en-CA"/>
              </w:rPr>
              <w:t>the MPA will aim to protect traditional low-impact fisheries</w:t>
            </w:r>
            <w:r w:rsidR="0049740E">
              <w:rPr>
                <w:rFonts w:ascii="Arial" w:hAnsi="Arial" w:cs="Arial"/>
                <w:sz w:val="20"/>
                <w:szCs w:val="20"/>
                <w:lang w:eastAsia="en-CA"/>
              </w:rPr>
              <w:t xml:space="preserve"> so </w:t>
            </w:r>
            <w:r w:rsidR="00156349">
              <w:rPr>
                <w:rFonts w:ascii="Arial" w:hAnsi="Arial" w:cs="Arial"/>
                <w:sz w:val="20"/>
                <w:szCs w:val="20"/>
                <w:lang w:eastAsia="en-CA"/>
              </w:rPr>
              <w:t xml:space="preserve">that </w:t>
            </w:r>
            <w:r w:rsidR="0049740E">
              <w:rPr>
                <w:rFonts w:ascii="Arial" w:hAnsi="Arial" w:cs="Arial"/>
                <w:sz w:val="20"/>
                <w:szCs w:val="20"/>
                <w:lang w:eastAsia="en-CA"/>
              </w:rPr>
              <w:t>these fisheries are treated as conservation priorities for the MPA. Goal 2 also indicates a desire to support sustainable fisheries and Goal 4 focuses on</w:t>
            </w:r>
            <w:r>
              <w:rPr>
                <w:rFonts w:ascii="Arial" w:hAnsi="Arial" w:cs="Arial"/>
                <w:sz w:val="20"/>
                <w:szCs w:val="20"/>
                <w:lang w:eastAsia="en-CA"/>
              </w:rPr>
              <w:t xml:space="preserve"> preserv</w:t>
            </w:r>
            <w:r w:rsidR="0049740E">
              <w:rPr>
                <w:rFonts w:ascii="Arial" w:hAnsi="Arial" w:cs="Arial"/>
                <w:sz w:val="20"/>
                <w:szCs w:val="20"/>
                <w:lang w:eastAsia="en-CA"/>
              </w:rPr>
              <w:t>ing</w:t>
            </w:r>
            <w:r>
              <w:rPr>
                <w:rFonts w:ascii="Arial" w:hAnsi="Arial" w:cs="Arial"/>
                <w:sz w:val="20"/>
                <w:szCs w:val="20"/>
                <w:lang w:eastAsia="en-CA"/>
              </w:rPr>
              <w:t xml:space="preserve"> cultural values.</w:t>
            </w:r>
          </w:p>
          <w:p w:rsidR="000D5FC8" w:rsidRDefault="000D5FC8" w:rsidP="00A86C47">
            <w:pPr>
              <w:tabs>
                <w:tab w:val="left" w:pos="5490"/>
              </w:tabs>
              <w:rPr>
                <w:rFonts w:ascii="Arial" w:hAnsi="Arial" w:cs="Arial"/>
                <w:sz w:val="20"/>
                <w:szCs w:val="20"/>
                <w:lang w:eastAsia="en-CA"/>
              </w:rPr>
            </w:pPr>
          </w:p>
          <w:p w:rsidR="00F51F0C" w:rsidRDefault="00F51F0C" w:rsidP="00F51F0C">
            <w:pPr>
              <w:tabs>
                <w:tab w:val="left" w:pos="5490"/>
              </w:tabs>
              <w:rPr>
                <w:rFonts w:ascii="Arial" w:hAnsi="Arial" w:cs="Arial"/>
                <w:sz w:val="20"/>
                <w:szCs w:val="20"/>
                <w:lang w:eastAsia="en-CA"/>
              </w:rPr>
            </w:pPr>
            <w:r w:rsidRPr="0049740E">
              <w:rPr>
                <w:rFonts w:ascii="Arial" w:hAnsi="Arial" w:cs="Arial"/>
                <w:sz w:val="20"/>
                <w:szCs w:val="20"/>
                <w:u w:val="single"/>
                <w:lang w:eastAsia="en-CA"/>
              </w:rPr>
              <w:t>Discussion</w:t>
            </w:r>
            <w:r w:rsidRPr="00A86C47">
              <w:rPr>
                <w:rFonts w:ascii="Arial" w:hAnsi="Arial" w:cs="Arial"/>
                <w:sz w:val="20"/>
                <w:szCs w:val="20"/>
                <w:lang w:eastAsia="en-CA"/>
              </w:rPr>
              <w:t>:</w:t>
            </w:r>
          </w:p>
          <w:p w:rsidR="00F903C2" w:rsidRDefault="00163A31" w:rsidP="00F903C2">
            <w:pPr>
              <w:pStyle w:val="ListParagraph"/>
              <w:numPr>
                <w:ilvl w:val="0"/>
                <w:numId w:val="17"/>
              </w:numPr>
              <w:rPr>
                <w:rFonts w:ascii="Arial" w:hAnsi="Arial" w:cs="Arial"/>
                <w:sz w:val="20"/>
                <w:szCs w:val="20"/>
                <w:lang w:eastAsia="en-CA"/>
              </w:rPr>
            </w:pPr>
            <w:r>
              <w:rPr>
                <w:rFonts w:ascii="Arial" w:hAnsi="Arial" w:cs="Arial"/>
                <w:sz w:val="20"/>
                <w:szCs w:val="20"/>
                <w:lang w:eastAsia="en-CA"/>
              </w:rPr>
              <w:t xml:space="preserve">It was stated </w:t>
            </w:r>
            <w:r w:rsidR="00156349">
              <w:rPr>
                <w:rFonts w:ascii="Arial" w:hAnsi="Arial" w:cs="Arial"/>
                <w:sz w:val="20"/>
                <w:szCs w:val="20"/>
                <w:lang w:eastAsia="en-CA"/>
              </w:rPr>
              <w:t>that</w:t>
            </w:r>
            <w:r w:rsidR="00F903C2">
              <w:rPr>
                <w:rFonts w:ascii="Arial" w:hAnsi="Arial" w:cs="Arial"/>
                <w:sz w:val="20"/>
                <w:szCs w:val="20"/>
                <w:lang w:eastAsia="en-CA"/>
              </w:rPr>
              <w:t xml:space="preserve"> </w:t>
            </w:r>
            <w:r w:rsidR="008F5164">
              <w:rPr>
                <w:rFonts w:ascii="Arial" w:hAnsi="Arial" w:cs="Arial"/>
                <w:sz w:val="20"/>
                <w:szCs w:val="20"/>
                <w:lang w:eastAsia="en-CA"/>
              </w:rPr>
              <w:t>fishermen</w:t>
            </w:r>
            <w:r w:rsidR="00F903C2">
              <w:rPr>
                <w:rFonts w:ascii="Arial" w:hAnsi="Arial" w:cs="Arial"/>
                <w:sz w:val="20"/>
                <w:szCs w:val="20"/>
                <w:lang w:eastAsia="en-CA"/>
              </w:rPr>
              <w:t xml:space="preserve"> have been doing these things for</w:t>
            </w:r>
            <w:r w:rsidR="00F903C2" w:rsidRPr="00F903C2">
              <w:rPr>
                <w:rFonts w:ascii="Arial" w:hAnsi="Arial" w:cs="Arial"/>
                <w:sz w:val="20"/>
                <w:szCs w:val="20"/>
                <w:lang w:eastAsia="en-CA"/>
              </w:rPr>
              <w:t xml:space="preserve"> 100 years</w:t>
            </w:r>
            <w:r w:rsidR="00F903C2">
              <w:rPr>
                <w:rFonts w:ascii="Arial" w:hAnsi="Arial" w:cs="Arial"/>
                <w:sz w:val="20"/>
                <w:szCs w:val="20"/>
                <w:lang w:eastAsia="en-CA"/>
              </w:rPr>
              <w:t xml:space="preserve">. Why </w:t>
            </w:r>
            <w:r w:rsidR="0057157B">
              <w:rPr>
                <w:rFonts w:ascii="Arial" w:hAnsi="Arial" w:cs="Arial"/>
                <w:sz w:val="20"/>
                <w:szCs w:val="20"/>
                <w:lang w:eastAsia="en-CA"/>
              </w:rPr>
              <w:t>is an</w:t>
            </w:r>
            <w:r w:rsidR="00F903C2">
              <w:rPr>
                <w:rFonts w:ascii="Arial" w:hAnsi="Arial" w:cs="Arial"/>
                <w:sz w:val="20"/>
                <w:szCs w:val="20"/>
                <w:lang w:eastAsia="en-CA"/>
              </w:rPr>
              <w:t xml:space="preserve"> MPA</w:t>
            </w:r>
            <w:r w:rsidR="0057157B">
              <w:rPr>
                <w:rFonts w:ascii="Arial" w:hAnsi="Arial" w:cs="Arial"/>
                <w:sz w:val="20"/>
                <w:szCs w:val="20"/>
                <w:lang w:eastAsia="en-CA"/>
              </w:rPr>
              <w:t xml:space="preserve"> needed</w:t>
            </w:r>
            <w:r w:rsidR="00F903C2">
              <w:rPr>
                <w:rFonts w:ascii="Arial" w:hAnsi="Arial" w:cs="Arial"/>
                <w:sz w:val="20"/>
                <w:szCs w:val="20"/>
                <w:lang w:eastAsia="en-CA"/>
              </w:rPr>
              <w:t xml:space="preserve">? [DFO response: Creating an MPA </w:t>
            </w:r>
            <w:r w:rsidR="0057157B">
              <w:rPr>
                <w:rFonts w:ascii="Arial" w:hAnsi="Arial" w:cs="Arial"/>
                <w:sz w:val="20"/>
                <w:szCs w:val="20"/>
                <w:lang w:eastAsia="en-CA"/>
              </w:rPr>
              <w:t xml:space="preserve">could help </w:t>
            </w:r>
            <w:r w:rsidR="008F5164">
              <w:rPr>
                <w:rFonts w:ascii="Arial" w:hAnsi="Arial" w:cs="Arial"/>
                <w:sz w:val="20"/>
                <w:szCs w:val="20"/>
                <w:lang w:eastAsia="en-CA"/>
              </w:rPr>
              <w:t>protect what you have now for the long term</w:t>
            </w:r>
            <w:r w:rsidR="00F903C2">
              <w:rPr>
                <w:rFonts w:ascii="Arial" w:hAnsi="Arial" w:cs="Arial"/>
                <w:sz w:val="20"/>
                <w:szCs w:val="20"/>
                <w:lang w:eastAsia="en-CA"/>
              </w:rPr>
              <w:t xml:space="preserve"> – </w:t>
            </w:r>
            <w:r w:rsidR="008F5164">
              <w:rPr>
                <w:rFonts w:ascii="Arial" w:hAnsi="Arial" w:cs="Arial"/>
                <w:sz w:val="20"/>
                <w:szCs w:val="20"/>
                <w:lang w:eastAsia="en-CA"/>
              </w:rPr>
              <w:t xml:space="preserve">it would </w:t>
            </w:r>
            <w:r w:rsidR="00F903C2">
              <w:rPr>
                <w:rFonts w:ascii="Arial" w:hAnsi="Arial" w:cs="Arial"/>
                <w:sz w:val="20"/>
                <w:szCs w:val="20"/>
                <w:lang w:eastAsia="en-CA"/>
              </w:rPr>
              <w:t xml:space="preserve">protect the ecosystem and </w:t>
            </w:r>
            <w:r w:rsidR="008F5164">
              <w:rPr>
                <w:rFonts w:ascii="Arial" w:hAnsi="Arial" w:cs="Arial"/>
                <w:sz w:val="20"/>
                <w:szCs w:val="20"/>
                <w:lang w:eastAsia="en-CA"/>
              </w:rPr>
              <w:t xml:space="preserve">the fishery while also </w:t>
            </w:r>
            <w:r w:rsidR="00F903C2">
              <w:rPr>
                <w:rFonts w:ascii="Arial" w:hAnsi="Arial" w:cs="Arial"/>
                <w:sz w:val="20"/>
                <w:szCs w:val="20"/>
                <w:lang w:eastAsia="en-CA"/>
              </w:rPr>
              <w:t>maintain</w:t>
            </w:r>
            <w:r w:rsidR="008F5164">
              <w:rPr>
                <w:rFonts w:ascii="Arial" w:hAnsi="Arial" w:cs="Arial"/>
                <w:sz w:val="20"/>
                <w:szCs w:val="20"/>
                <w:lang w:eastAsia="en-CA"/>
              </w:rPr>
              <w:t xml:space="preserve">ing </w:t>
            </w:r>
            <w:r w:rsidR="00F903C2">
              <w:rPr>
                <w:rFonts w:ascii="Arial" w:hAnsi="Arial" w:cs="Arial"/>
                <w:sz w:val="20"/>
                <w:szCs w:val="20"/>
                <w:lang w:eastAsia="en-CA"/>
              </w:rPr>
              <w:t>access for the community</w:t>
            </w:r>
            <w:r w:rsidR="0057157B">
              <w:rPr>
                <w:rFonts w:ascii="Arial" w:hAnsi="Arial" w:cs="Arial"/>
                <w:sz w:val="20"/>
                <w:szCs w:val="20"/>
                <w:lang w:eastAsia="en-CA"/>
              </w:rPr>
              <w:t>. An MPA on the eastern shore could help protect against the expansion of industrial activities in the water, and can also elevate the importance of the area for consideration in environmental assessments for land-based industrial developments.</w:t>
            </w:r>
            <w:r w:rsidR="00F903C2">
              <w:rPr>
                <w:rFonts w:ascii="Arial" w:hAnsi="Arial" w:cs="Arial"/>
                <w:sz w:val="20"/>
                <w:szCs w:val="20"/>
                <w:lang w:eastAsia="en-CA"/>
              </w:rPr>
              <w:t>]</w:t>
            </w:r>
          </w:p>
          <w:p w:rsidR="00363F53" w:rsidRPr="00BF1AC2" w:rsidRDefault="00F903C2" w:rsidP="00BF1AC2">
            <w:pPr>
              <w:pStyle w:val="ListParagraph"/>
              <w:numPr>
                <w:ilvl w:val="0"/>
                <w:numId w:val="17"/>
              </w:numPr>
              <w:rPr>
                <w:rFonts w:ascii="Arial" w:hAnsi="Arial" w:cs="Arial"/>
                <w:sz w:val="20"/>
                <w:szCs w:val="20"/>
                <w:lang w:eastAsia="en-CA"/>
              </w:rPr>
            </w:pPr>
            <w:r w:rsidRPr="00F903C2">
              <w:rPr>
                <w:rFonts w:ascii="Arial" w:hAnsi="Arial" w:cs="Arial"/>
                <w:sz w:val="20"/>
                <w:szCs w:val="20"/>
                <w:lang w:eastAsia="en-CA"/>
              </w:rPr>
              <w:t xml:space="preserve">A member stated that if one of the goals is to not impact fishing – what about scallop? [DFO response: </w:t>
            </w:r>
            <w:r>
              <w:rPr>
                <w:rFonts w:ascii="Arial" w:hAnsi="Arial" w:cs="Arial"/>
                <w:sz w:val="20"/>
                <w:szCs w:val="20"/>
                <w:lang w:eastAsia="en-CA"/>
              </w:rPr>
              <w:t>It is true that mobile bottom gear fisheries would likely not be compatible with an MPA</w:t>
            </w:r>
            <w:r w:rsidR="008F5164">
              <w:rPr>
                <w:rFonts w:ascii="Arial" w:hAnsi="Arial" w:cs="Arial"/>
                <w:sz w:val="20"/>
                <w:szCs w:val="20"/>
                <w:lang w:eastAsia="en-CA"/>
              </w:rPr>
              <w:t>. However, the</w:t>
            </w:r>
            <w:r>
              <w:rPr>
                <w:rFonts w:ascii="Arial" w:hAnsi="Arial" w:cs="Arial"/>
                <w:sz w:val="20"/>
                <w:szCs w:val="20"/>
                <w:lang w:eastAsia="en-CA"/>
              </w:rPr>
              <w:t xml:space="preserve"> Department </w:t>
            </w:r>
            <w:r w:rsidR="008F5164">
              <w:rPr>
                <w:rFonts w:ascii="Arial" w:hAnsi="Arial" w:cs="Arial"/>
                <w:sz w:val="20"/>
                <w:szCs w:val="20"/>
                <w:lang w:eastAsia="en-CA"/>
              </w:rPr>
              <w:t>would</w:t>
            </w:r>
            <w:r>
              <w:rPr>
                <w:rFonts w:ascii="Arial" w:hAnsi="Arial" w:cs="Arial"/>
                <w:sz w:val="20"/>
                <w:szCs w:val="20"/>
                <w:lang w:eastAsia="en-CA"/>
              </w:rPr>
              <w:t xml:space="preserve"> work with the scallop fishermen to </w:t>
            </w:r>
            <w:r w:rsidR="009F3016">
              <w:rPr>
                <w:rFonts w:ascii="Arial" w:hAnsi="Arial" w:cs="Arial"/>
                <w:sz w:val="20"/>
                <w:szCs w:val="20"/>
                <w:lang w:eastAsia="en-CA"/>
              </w:rPr>
              <w:t>adjust the MPA boundaries to avoid important scallop beds.</w:t>
            </w:r>
            <w:r w:rsidR="00163A31">
              <w:rPr>
                <w:rFonts w:ascii="Arial" w:hAnsi="Arial" w:cs="Arial"/>
                <w:sz w:val="20"/>
                <w:szCs w:val="20"/>
                <w:lang w:eastAsia="en-CA"/>
              </w:rPr>
              <w:t>]</w:t>
            </w:r>
            <w:r w:rsidR="009F3016">
              <w:rPr>
                <w:rFonts w:ascii="Arial" w:hAnsi="Arial" w:cs="Arial"/>
                <w:sz w:val="20"/>
                <w:szCs w:val="20"/>
                <w:lang w:eastAsia="en-CA"/>
              </w:rPr>
              <w:t xml:space="preserve"> </w:t>
            </w:r>
          </w:p>
        </w:tc>
      </w:tr>
      <w:tr w:rsidR="00741095" w:rsidRPr="00A86C47" w:rsidTr="00E70E1F">
        <w:trPr>
          <w:trHeight w:val="428"/>
          <w:jc w:val="center"/>
        </w:trPr>
        <w:tc>
          <w:tcPr>
            <w:tcW w:w="692" w:type="dxa"/>
            <w:tcBorders>
              <w:top w:val="single" w:sz="4" w:space="0" w:color="auto"/>
              <w:left w:val="single" w:sz="4" w:space="0" w:color="auto"/>
              <w:right w:val="single" w:sz="4" w:space="0" w:color="auto"/>
            </w:tcBorders>
            <w:vAlign w:val="center"/>
          </w:tcPr>
          <w:p w:rsidR="00741095" w:rsidRPr="00A86C47" w:rsidRDefault="00741095" w:rsidP="00741095">
            <w:pPr>
              <w:tabs>
                <w:tab w:val="left" w:pos="5490"/>
              </w:tabs>
              <w:spacing w:before="40" w:after="40"/>
              <w:jc w:val="center"/>
              <w:rPr>
                <w:rFonts w:ascii="Arial" w:hAnsi="Arial" w:cs="Arial"/>
                <w:sz w:val="20"/>
                <w:szCs w:val="20"/>
                <w:lang w:eastAsia="en-CA"/>
              </w:rPr>
            </w:pPr>
          </w:p>
        </w:tc>
        <w:tc>
          <w:tcPr>
            <w:tcW w:w="9571" w:type="dxa"/>
            <w:tcBorders>
              <w:top w:val="single" w:sz="4" w:space="0" w:color="auto"/>
              <w:left w:val="single" w:sz="4" w:space="0" w:color="auto"/>
              <w:bottom w:val="single" w:sz="4" w:space="0" w:color="auto"/>
              <w:right w:val="single" w:sz="4" w:space="0" w:color="auto"/>
            </w:tcBorders>
            <w:shd w:val="clear" w:color="auto" w:fill="auto"/>
            <w:vAlign w:val="center"/>
          </w:tcPr>
          <w:p w:rsidR="00741095" w:rsidRPr="00147B58" w:rsidRDefault="00741095" w:rsidP="00741095">
            <w:pPr>
              <w:tabs>
                <w:tab w:val="left" w:pos="5490"/>
              </w:tabs>
              <w:rPr>
                <w:rFonts w:ascii="Arial" w:hAnsi="Arial" w:cs="Arial"/>
                <w:b/>
                <w:sz w:val="20"/>
                <w:szCs w:val="20"/>
                <w:lang w:eastAsia="en-CA"/>
              </w:rPr>
            </w:pPr>
            <w:r w:rsidRPr="00147B58">
              <w:rPr>
                <w:rFonts w:ascii="Arial" w:hAnsi="Arial" w:cs="Arial"/>
                <w:b/>
                <w:i/>
                <w:sz w:val="20"/>
                <w:szCs w:val="20"/>
                <w:lang w:eastAsia="en-CA"/>
              </w:rPr>
              <w:t>Oceans Act</w:t>
            </w:r>
            <w:r w:rsidRPr="00147B58">
              <w:rPr>
                <w:rFonts w:ascii="Arial" w:hAnsi="Arial" w:cs="Arial"/>
                <w:b/>
                <w:sz w:val="20"/>
                <w:szCs w:val="20"/>
                <w:lang w:eastAsia="en-CA"/>
              </w:rPr>
              <w:t xml:space="preserve"> MPA regulations</w:t>
            </w:r>
          </w:p>
        </w:tc>
      </w:tr>
      <w:tr w:rsidR="00741095" w:rsidRPr="00A86C47" w:rsidTr="00E70E1F">
        <w:trPr>
          <w:trHeight w:val="428"/>
          <w:jc w:val="center"/>
        </w:trPr>
        <w:tc>
          <w:tcPr>
            <w:tcW w:w="692" w:type="dxa"/>
            <w:tcBorders>
              <w:top w:val="single" w:sz="4" w:space="0" w:color="auto"/>
              <w:left w:val="single" w:sz="4" w:space="0" w:color="auto"/>
              <w:right w:val="single" w:sz="4" w:space="0" w:color="auto"/>
            </w:tcBorders>
            <w:vAlign w:val="center"/>
          </w:tcPr>
          <w:p w:rsidR="00741095" w:rsidRPr="00A86C47" w:rsidRDefault="00741095" w:rsidP="00741095">
            <w:pPr>
              <w:tabs>
                <w:tab w:val="left" w:pos="5490"/>
              </w:tabs>
              <w:spacing w:before="40" w:after="40"/>
              <w:jc w:val="center"/>
              <w:rPr>
                <w:rFonts w:ascii="Arial" w:hAnsi="Arial" w:cs="Arial"/>
                <w:sz w:val="20"/>
                <w:szCs w:val="20"/>
                <w:lang w:eastAsia="en-CA"/>
              </w:rPr>
            </w:pPr>
          </w:p>
        </w:tc>
        <w:tc>
          <w:tcPr>
            <w:tcW w:w="9571" w:type="dxa"/>
            <w:tcBorders>
              <w:top w:val="single" w:sz="4" w:space="0" w:color="auto"/>
              <w:left w:val="single" w:sz="4" w:space="0" w:color="auto"/>
              <w:bottom w:val="single" w:sz="4" w:space="0" w:color="auto"/>
              <w:right w:val="single" w:sz="4" w:space="0" w:color="auto"/>
            </w:tcBorders>
            <w:shd w:val="clear" w:color="auto" w:fill="auto"/>
            <w:vAlign w:val="center"/>
          </w:tcPr>
          <w:p w:rsidR="00A4103F" w:rsidRDefault="00A4103F" w:rsidP="00741095">
            <w:pPr>
              <w:tabs>
                <w:tab w:val="left" w:pos="5490"/>
              </w:tabs>
              <w:rPr>
                <w:rFonts w:ascii="Arial" w:hAnsi="Arial" w:cs="Arial"/>
                <w:sz w:val="20"/>
                <w:szCs w:val="20"/>
                <w:lang w:eastAsia="en-CA"/>
              </w:rPr>
            </w:pPr>
            <w:r>
              <w:rPr>
                <w:rFonts w:ascii="Arial" w:hAnsi="Arial" w:cs="Arial"/>
                <w:sz w:val="20"/>
                <w:szCs w:val="20"/>
                <w:lang w:eastAsia="en-CA"/>
              </w:rPr>
              <w:t xml:space="preserve">DFO explained that </w:t>
            </w:r>
            <w:r w:rsidRPr="00A4103F">
              <w:rPr>
                <w:rFonts w:ascii="Arial" w:hAnsi="Arial" w:cs="Arial"/>
                <w:i/>
                <w:sz w:val="20"/>
                <w:szCs w:val="20"/>
                <w:lang w:eastAsia="en-CA"/>
              </w:rPr>
              <w:t>Oceans Act</w:t>
            </w:r>
            <w:r>
              <w:rPr>
                <w:rFonts w:ascii="Arial" w:hAnsi="Arial" w:cs="Arial"/>
                <w:sz w:val="20"/>
                <w:szCs w:val="20"/>
                <w:lang w:eastAsia="en-CA"/>
              </w:rPr>
              <w:t xml:space="preserve"> MPA regulations very rarely change. To make changes, we would have to go through the same consultation process we went through to create the MPA. The Department wants to take the time to get the regulations right the first time to avoid any need to make changes. </w:t>
            </w:r>
          </w:p>
          <w:p w:rsidR="00A4103F" w:rsidRDefault="00A4103F" w:rsidP="00741095">
            <w:pPr>
              <w:tabs>
                <w:tab w:val="left" w:pos="5490"/>
              </w:tabs>
              <w:rPr>
                <w:rFonts w:ascii="Arial" w:hAnsi="Arial" w:cs="Arial"/>
                <w:sz w:val="20"/>
                <w:szCs w:val="20"/>
                <w:lang w:eastAsia="en-CA"/>
              </w:rPr>
            </w:pPr>
          </w:p>
          <w:p w:rsidR="00A4103F" w:rsidRDefault="00A4103F" w:rsidP="00A4103F">
            <w:pPr>
              <w:tabs>
                <w:tab w:val="left" w:pos="5490"/>
              </w:tabs>
              <w:rPr>
                <w:rFonts w:ascii="Arial" w:hAnsi="Arial" w:cs="Arial"/>
                <w:sz w:val="20"/>
                <w:szCs w:val="20"/>
                <w:lang w:eastAsia="en-CA"/>
              </w:rPr>
            </w:pPr>
            <w:r w:rsidRPr="0049740E">
              <w:rPr>
                <w:rFonts w:ascii="Arial" w:hAnsi="Arial" w:cs="Arial"/>
                <w:sz w:val="20"/>
                <w:szCs w:val="20"/>
                <w:u w:val="single"/>
                <w:lang w:eastAsia="en-CA"/>
              </w:rPr>
              <w:t>Discussion</w:t>
            </w:r>
            <w:r w:rsidRPr="00A86C47">
              <w:rPr>
                <w:rFonts w:ascii="Arial" w:hAnsi="Arial" w:cs="Arial"/>
                <w:sz w:val="20"/>
                <w:szCs w:val="20"/>
                <w:lang w:eastAsia="en-CA"/>
              </w:rPr>
              <w:t>:</w:t>
            </w:r>
          </w:p>
          <w:p w:rsidR="004A03F0" w:rsidRDefault="00A4103F" w:rsidP="00A4103F">
            <w:pPr>
              <w:pStyle w:val="ListParagraph"/>
              <w:numPr>
                <w:ilvl w:val="0"/>
                <w:numId w:val="19"/>
              </w:numPr>
              <w:tabs>
                <w:tab w:val="left" w:pos="5490"/>
              </w:tabs>
              <w:rPr>
                <w:rFonts w:ascii="Arial" w:hAnsi="Arial" w:cs="Arial"/>
                <w:sz w:val="20"/>
                <w:szCs w:val="20"/>
                <w:lang w:eastAsia="en-CA"/>
              </w:rPr>
            </w:pPr>
            <w:r w:rsidRPr="00A4103F">
              <w:rPr>
                <w:rFonts w:ascii="Arial" w:hAnsi="Arial" w:cs="Arial"/>
                <w:sz w:val="20"/>
                <w:szCs w:val="20"/>
                <w:lang w:eastAsia="en-CA"/>
              </w:rPr>
              <w:t xml:space="preserve">The ESFPA expressed </w:t>
            </w:r>
            <w:r w:rsidR="004A03F0">
              <w:rPr>
                <w:rFonts w:ascii="Arial" w:hAnsi="Arial" w:cs="Arial"/>
                <w:sz w:val="20"/>
                <w:szCs w:val="20"/>
                <w:lang w:eastAsia="en-CA"/>
              </w:rPr>
              <w:t>a lack of trust in DFO. The</w:t>
            </w:r>
            <w:r>
              <w:rPr>
                <w:rFonts w:ascii="Arial" w:hAnsi="Arial" w:cs="Arial"/>
                <w:sz w:val="20"/>
                <w:szCs w:val="20"/>
                <w:lang w:eastAsia="en-CA"/>
              </w:rPr>
              <w:t xml:space="preserve"> </w:t>
            </w:r>
            <w:r w:rsidRPr="00A4103F">
              <w:rPr>
                <w:rFonts w:ascii="Arial" w:hAnsi="Arial" w:cs="Arial"/>
                <w:sz w:val="20"/>
                <w:szCs w:val="20"/>
                <w:lang w:eastAsia="en-CA"/>
              </w:rPr>
              <w:t>fear is that the regulations will change after the MPA is designated</w:t>
            </w:r>
            <w:r w:rsidR="004A03F0">
              <w:rPr>
                <w:rFonts w:ascii="Arial" w:hAnsi="Arial" w:cs="Arial"/>
                <w:sz w:val="20"/>
                <w:szCs w:val="20"/>
                <w:lang w:eastAsia="en-CA"/>
              </w:rPr>
              <w:t>. Concern that the Minister will have more power after designation. [DFO response: The Minister already has the power to manage fisheries. Creating an MPA will not change that in any way.]</w:t>
            </w:r>
          </w:p>
          <w:p w:rsidR="006C7DA7" w:rsidRDefault="006C7DA7" w:rsidP="00A4103F">
            <w:pPr>
              <w:pStyle w:val="ListParagraph"/>
              <w:numPr>
                <w:ilvl w:val="0"/>
                <w:numId w:val="19"/>
              </w:numPr>
              <w:tabs>
                <w:tab w:val="left" w:pos="5490"/>
              </w:tabs>
              <w:rPr>
                <w:rFonts w:ascii="Arial" w:hAnsi="Arial" w:cs="Arial"/>
                <w:sz w:val="20"/>
                <w:szCs w:val="20"/>
                <w:lang w:eastAsia="en-CA"/>
              </w:rPr>
            </w:pPr>
            <w:r>
              <w:rPr>
                <w:rFonts w:ascii="Arial" w:hAnsi="Arial" w:cs="Arial"/>
                <w:sz w:val="20"/>
                <w:szCs w:val="20"/>
                <w:lang w:eastAsia="en-CA"/>
              </w:rPr>
              <w:t>Another question focus</w:t>
            </w:r>
            <w:r w:rsidR="00850874">
              <w:rPr>
                <w:rFonts w:ascii="Arial" w:hAnsi="Arial" w:cs="Arial"/>
                <w:sz w:val="20"/>
                <w:szCs w:val="20"/>
                <w:lang w:eastAsia="en-CA"/>
              </w:rPr>
              <w:t>ed on when the ESFPA would get the</w:t>
            </w:r>
            <w:r>
              <w:rPr>
                <w:rFonts w:ascii="Arial" w:hAnsi="Arial" w:cs="Arial"/>
                <w:sz w:val="20"/>
                <w:szCs w:val="20"/>
                <w:lang w:eastAsia="en-CA"/>
              </w:rPr>
              <w:t xml:space="preserve"> guarantee</w:t>
            </w:r>
            <w:r w:rsidR="00850874">
              <w:rPr>
                <w:rFonts w:ascii="Arial" w:hAnsi="Arial" w:cs="Arial"/>
                <w:sz w:val="20"/>
                <w:szCs w:val="20"/>
                <w:lang w:eastAsia="en-CA"/>
              </w:rPr>
              <w:t>s it is looking for. If the association is j</w:t>
            </w:r>
            <w:r w:rsidR="00850874" w:rsidRPr="00741095">
              <w:rPr>
                <w:rFonts w:ascii="Arial" w:hAnsi="Arial" w:cs="Arial"/>
                <w:sz w:val="20"/>
                <w:szCs w:val="20"/>
                <w:lang w:eastAsia="en-CA"/>
              </w:rPr>
              <w:t>ust giving advice, what guarantee is there that our advice</w:t>
            </w:r>
            <w:r w:rsidR="00850874">
              <w:rPr>
                <w:rFonts w:ascii="Arial" w:hAnsi="Arial" w:cs="Arial"/>
                <w:sz w:val="20"/>
                <w:szCs w:val="20"/>
                <w:lang w:eastAsia="en-CA"/>
              </w:rPr>
              <w:t xml:space="preserve"> will be</w:t>
            </w:r>
            <w:r w:rsidR="00850874" w:rsidRPr="00741095">
              <w:rPr>
                <w:rFonts w:ascii="Arial" w:hAnsi="Arial" w:cs="Arial"/>
                <w:sz w:val="20"/>
                <w:szCs w:val="20"/>
                <w:lang w:eastAsia="en-CA"/>
              </w:rPr>
              <w:t xml:space="preserve"> reflected in the MPA</w:t>
            </w:r>
            <w:r w:rsidR="00850874">
              <w:rPr>
                <w:rFonts w:ascii="Arial" w:hAnsi="Arial" w:cs="Arial"/>
                <w:sz w:val="20"/>
                <w:szCs w:val="20"/>
                <w:lang w:eastAsia="en-CA"/>
              </w:rPr>
              <w:t xml:space="preserve">? [DFO response: A federal regulation under the </w:t>
            </w:r>
            <w:r w:rsidR="00850874" w:rsidRPr="00850874">
              <w:rPr>
                <w:rFonts w:ascii="Arial" w:hAnsi="Arial" w:cs="Arial"/>
                <w:i/>
                <w:sz w:val="20"/>
                <w:szCs w:val="20"/>
                <w:lang w:eastAsia="en-CA"/>
              </w:rPr>
              <w:t>Oceans Act</w:t>
            </w:r>
            <w:r w:rsidR="00850874">
              <w:rPr>
                <w:rFonts w:ascii="Arial" w:hAnsi="Arial" w:cs="Arial"/>
                <w:sz w:val="20"/>
                <w:szCs w:val="20"/>
                <w:lang w:eastAsia="en-CA"/>
              </w:rPr>
              <w:t xml:space="preserve"> that enshrines what was agreed on during the consultation process is the strongest guarantee that can be provided in Canada. MPA regulations are the law and they are very costly and difficult to cha</w:t>
            </w:r>
            <w:r w:rsidR="003E10C0">
              <w:rPr>
                <w:rFonts w:ascii="Arial" w:hAnsi="Arial" w:cs="Arial"/>
                <w:sz w:val="20"/>
                <w:szCs w:val="20"/>
                <w:lang w:eastAsia="en-CA"/>
              </w:rPr>
              <w:t>n</w:t>
            </w:r>
            <w:r w:rsidR="00850874">
              <w:rPr>
                <w:rFonts w:ascii="Arial" w:hAnsi="Arial" w:cs="Arial"/>
                <w:sz w:val="20"/>
                <w:szCs w:val="20"/>
                <w:lang w:eastAsia="en-CA"/>
              </w:rPr>
              <w:t>ge.]</w:t>
            </w:r>
          </w:p>
          <w:p w:rsidR="00A4103F" w:rsidRDefault="00A4103F" w:rsidP="00A4103F">
            <w:pPr>
              <w:pStyle w:val="ListParagraph"/>
              <w:numPr>
                <w:ilvl w:val="0"/>
                <w:numId w:val="19"/>
              </w:numPr>
              <w:tabs>
                <w:tab w:val="left" w:pos="5490"/>
              </w:tabs>
              <w:rPr>
                <w:rFonts w:ascii="Arial" w:hAnsi="Arial" w:cs="Arial"/>
                <w:sz w:val="20"/>
                <w:szCs w:val="20"/>
                <w:lang w:eastAsia="en-CA"/>
              </w:rPr>
            </w:pPr>
            <w:r w:rsidRPr="00A4103F">
              <w:rPr>
                <w:rFonts w:ascii="Arial" w:hAnsi="Arial" w:cs="Arial"/>
                <w:sz w:val="20"/>
                <w:szCs w:val="20"/>
                <w:lang w:eastAsia="en-CA"/>
              </w:rPr>
              <w:t xml:space="preserve">The association </w:t>
            </w:r>
            <w:r w:rsidR="004A03F0">
              <w:rPr>
                <w:rFonts w:ascii="Arial" w:hAnsi="Arial" w:cs="Arial"/>
                <w:sz w:val="20"/>
                <w:szCs w:val="20"/>
                <w:lang w:eastAsia="en-CA"/>
              </w:rPr>
              <w:t xml:space="preserve">is already over-regulated and </w:t>
            </w:r>
            <w:r w:rsidRPr="00A4103F">
              <w:rPr>
                <w:rFonts w:ascii="Arial" w:hAnsi="Arial" w:cs="Arial"/>
                <w:sz w:val="20"/>
                <w:szCs w:val="20"/>
                <w:lang w:eastAsia="en-CA"/>
              </w:rPr>
              <w:t xml:space="preserve">does not want more regulations. </w:t>
            </w:r>
            <w:r w:rsidR="004A03F0">
              <w:rPr>
                <w:rFonts w:ascii="Arial" w:hAnsi="Arial" w:cs="Arial"/>
                <w:sz w:val="20"/>
                <w:szCs w:val="20"/>
                <w:lang w:eastAsia="en-CA"/>
              </w:rPr>
              <w:t xml:space="preserve">[DFO response: An MPA will not add any additional burden to traditional inshore fishermen. Your </w:t>
            </w:r>
            <w:r w:rsidR="004A03F0" w:rsidRPr="00741095">
              <w:rPr>
                <w:rFonts w:ascii="Arial" w:hAnsi="Arial" w:cs="Arial"/>
                <w:sz w:val="20"/>
                <w:szCs w:val="20"/>
                <w:lang w:eastAsia="en-CA"/>
              </w:rPr>
              <w:t xml:space="preserve">day-to-day operations do not change. </w:t>
            </w:r>
            <w:r w:rsidR="004A03F0">
              <w:rPr>
                <w:rFonts w:ascii="Arial" w:hAnsi="Arial" w:cs="Arial"/>
                <w:sz w:val="20"/>
                <w:szCs w:val="20"/>
                <w:lang w:eastAsia="en-CA"/>
              </w:rPr>
              <w:t xml:space="preserve">You will not have to fill out any extra paperwork. The fishery will still be managed under the </w:t>
            </w:r>
            <w:r w:rsidR="004A03F0" w:rsidRPr="004A03F0">
              <w:rPr>
                <w:rFonts w:ascii="Arial" w:hAnsi="Arial" w:cs="Arial"/>
                <w:i/>
                <w:sz w:val="20"/>
                <w:szCs w:val="20"/>
                <w:lang w:eastAsia="en-CA"/>
              </w:rPr>
              <w:t>Fisheries Act</w:t>
            </w:r>
            <w:r w:rsidR="004A03F0" w:rsidRPr="00741095">
              <w:rPr>
                <w:rFonts w:ascii="Arial" w:hAnsi="Arial" w:cs="Arial"/>
                <w:sz w:val="20"/>
                <w:szCs w:val="20"/>
                <w:lang w:eastAsia="en-CA"/>
              </w:rPr>
              <w:t>.</w:t>
            </w:r>
            <w:r w:rsidR="004A03F0">
              <w:rPr>
                <w:rFonts w:ascii="Arial" w:hAnsi="Arial" w:cs="Arial"/>
                <w:sz w:val="20"/>
                <w:szCs w:val="20"/>
                <w:lang w:eastAsia="en-CA"/>
              </w:rPr>
              <w:t>]</w:t>
            </w:r>
          </w:p>
          <w:p w:rsidR="00741095" w:rsidRPr="00850874" w:rsidRDefault="004A03F0" w:rsidP="003E10C0">
            <w:pPr>
              <w:pStyle w:val="ListParagraph"/>
              <w:numPr>
                <w:ilvl w:val="0"/>
                <w:numId w:val="19"/>
              </w:numPr>
              <w:tabs>
                <w:tab w:val="left" w:pos="5490"/>
              </w:tabs>
              <w:rPr>
                <w:rFonts w:ascii="Arial" w:hAnsi="Arial" w:cs="Arial"/>
                <w:sz w:val="20"/>
                <w:szCs w:val="20"/>
                <w:lang w:eastAsia="en-CA"/>
              </w:rPr>
            </w:pPr>
            <w:r>
              <w:rPr>
                <w:rFonts w:ascii="Arial" w:hAnsi="Arial" w:cs="Arial"/>
                <w:sz w:val="20"/>
                <w:szCs w:val="20"/>
                <w:lang w:eastAsia="en-CA"/>
              </w:rPr>
              <w:t xml:space="preserve">There was a question about dormant or new fisheries </w:t>
            </w:r>
            <w:r w:rsidR="006C7DA7">
              <w:rPr>
                <w:rFonts w:ascii="Arial" w:hAnsi="Arial" w:cs="Arial"/>
                <w:sz w:val="20"/>
                <w:szCs w:val="20"/>
                <w:lang w:eastAsia="en-CA"/>
              </w:rPr>
              <w:t xml:space="preserve">that emerge </w:t>
            </w:r>
            <w:r>
              <w:rPr>
                <w:rFonts w:ascii="Arial" w:hAnsi="Arial" w:cs="Arial"/>
                <w:sz w:val="20"/>
                <w:szCs w:val="20"/>
                <w:lang w:eastAsia="en-CA"/>
              </w:rPr>
              <w:t>and if fishermen would be allowed to fish these species in an MPA. [</w:t>
            </w:r>
            <w:r w:rsidR="006C7DA7">
              <w:rPr>
                <w:rFonts w:ascii="Arial" w:hAnsi="Arial" w:cs="Arial"/>
                <w:sz w:val="20"/>
                <w:szCs w:val="20"/>
                <w:lang w:eastAsia="en-CA"/>
              </w:rPr>
              <w:t xml:space="preserve">DFO response: The </w:t>
            </w:r>
            <w:hyperlink r:id="rId9" w:history="1">
              <w:r w:rsidR="006C7DA7" w:rsidRPr="003E10C0">
                <w:rPr>
                  <w:rStyle w:val="Hyperlink"/>
                  <w:rFonts w:ascii="Arial" w:hAnsi="Arial" w:cs="Arial"/>
                  <w:sz w:val="20"/>
                  <w:szCs w:val="20"/>
                  <w:lang w:eastAsia="en-CA"/>
                </w:rPr>
                <w:t xml:space="preserve">St. Anns Bank MPA </w:t>
              </w:r>
              <w:r w:rsidR="003E10C0">
                <w:rPr>
                  <w:rStyle w:val="Hyperlink"/>
                  <w:rFonts w:ascii="Arial" w:hAnsi="Arial" w:cs="Arial"/>
                  <w:sz w:val="20"/>
                  <w:szCs w:val="20"/>
                  <w:lang w:eastAsia="en-CA"/>
                </w:rPr>
                <w:t>R</w:t>
              </w:r>
              <w:r w:rsidR="006C7DA7" w:rsidRPr="003E10C0">
                <w:rPr>
                  <w:rStyle w:val="Hyperlink"/>
                  <w:rFonts w:ascii="Arial" w:hAnsi="Arial" w:cs="Arial"/>
                  <w:sz w:val="20"/>
                  <w:szCs w:val="20"/>
                  <w:lang w:eastAsia="en-CA"/>
                </w:rPr>
                <w:t>egulations</w:t>
              </w:r>
            </w:hyperlink>
            <w:r w:rsidR="006C7DA7">
              <w:rPr>
                <w:rFonts w:ascii="Arial" w:hAnsi="Arial" w:cs="Arial"/>
                <w:sz w:val="20"/>
                <w:szCs w:val="20"/>
                <w:lang w:eastAsia="en-CA"/>
              </w:rPr>
              <w:t xml:space="preserve"> </w:t>
            </w:r>
            <w:r w:rsidR="003E10C0">
              <w:rPr>
                <w:rFonts w:ascii="Arial" w:hAnsi="Arial" w:cs="Arial"/>
                <w:sz w:val="20"/>
                <w:szCs w:val="20"/>
                <w:lang w:eastAsia="en-CA"/>
              </w:rPr>
              <w:t xml:space="preserve">are written in such a way to </w:t>
            </w:r>
            <w:r w:rsidR="006C7DA7">
              <w:rPr>
                <w:rFonts w:ascii="Arial" w:hAnsi="Arial" w:cs="Arial"/>
                <w:sz w:val="20"/>
                <w:szCs w:val="20"/>
                <w:lang w:eastAsia="en-CA"/>
              </w:rPr>
              <w:t xml:space="preserve"> keep the door open for new fisheries as long as they use low-impact </w:t>
            </w:r>
            <w:r w:rsidR="003E10C0">
              <w:rPr>
                <w:rFonts w:ascii="Arial" w:hAnsi="Arial" w:cs="Arial"/>
                <w:sz w:val="20"/>
                <w:szCs w:val="20"/>
                <w:lang w:eastAsia="en-CA"/>
              </w:rPr>
              <w:t>gears as determined through the risk assessment. For example, in Zone 2 of St. Anns Bank t</w:t>
            </w:r>
            <w:r w:rsidR="003E10C0" w:rsidRPr="003E10C0">
              <w:rPr>
                <w:rFonts w:ascii="Arial" w:hAnsi="Arial" w:cs="Arial"/>
                <w:sz w:val="20"/>
                <w:szCs w:val="20"/>
                <w:lang w:eastAsia="en-CA"/>
              </w:rPr>
              <w:t xml:space="preserve">he following can be carried out in accordance with provisions of the </w:t>
            </w:r>
            <w:r w:rsidR="003E10C0" w:rsidRPr="003E10C0">
              <w:rPr>
                <w:rFonts w:ascii="Arial" w:hAnsi="Arial" w:cs="Arial"/>
                <w:i/>
                <w:sz w:val="20"/>
                <w:szCs w:val="20"/>
                <w:lang w:eastAsia="en-CA"/>
              </w:rPr>
              <w:t>Fisheries Act</w:t>
            </w:r>
            <w:r w:rsidR="003E10C0" w:rsidRPr="003E10C0">
              <w:rPr>
                <w:rFonts w:ascii="Arial" w:hAnsi="Arial" w:cs="Arial"/>
                <w:sz w:val="20"/>
                <w:szCs w:val="20"/>
                <w:lang w:eastAsia="en-CA"/>
              </w:rPr>
              <w:t xml:space="preserve"> and </w:t>
            </w:r>
            <w:r w:rsidR="003E10C0">
              <w:rPr>
                <w:rFonts w:ascii="Arial" w:hAnsi="Arial" w:cs="Arial"/>
                <w:sz w:val="20"/>
                <w:szCs w:val="20"/>
                <w:lang w:eastAsia="en-CA"/>
              </w:rPr>
              <w:t xml:space="preserve">associated </w:t>
            </w:r>
            <w:r w:rsidR="003E10C0" w:rsidRPr="003E10C0">
              <w:rPr>
                <w:rFonts w:ascii="Arial" w:hAnsi="Arial" w:cs="Arial"/>
                <w:sz w:val="20"/>
                <w:szCs w:val="20"/>
                <w:lang w:eastAsia="en-CA"/>
              </w:rPr>
              <w:t>regulations: “</w:t>
            </w:r>
            <w:r w:rsidR="003E10C0" w:rsidRPr="003E10C0">
              <w:rPr>
                <w:rFonts w:ascii="Arial" w:hAnsi="Arial" w:cs="Arial"/>
                <w:i/>
                <w:iCs/>
                <w:sz w:val="20"/>
                <w:szCs w:val="20"/>
                <w:lang w:eastAsia="en-CA"/>
              </w:rPr>
              <w:t>commercial or recreational fishing by means of pot, trap, rod and reel, harpoon, bottom longline, handline gill net, or diving</w:t>
            </w:r>
            <w:r w:rsidR="006C7DA7">
              <w:rPr>
                <w:rFonts w:ascii="Arial" w:hAnsi="Arial" w:cs="Arial"/>
                <w:sz w:val="20"/>
                <w:szCs w:val="20"/>
                <w:lang w:eastAsia="en-CA"/>
              </w:rPr>
              <w:t>.</w:t>
            </w:r>
            <w:r>
              <w:rPr>
                <w:rFonts w:ascii="Arial" w:hAnsi="Arial" w:cs="Arial"/>
                <w:sz w:val="20"/>
                <w:szCs w:val="20"/>
                <w:lang w:eastAsia="en-CA"/>
              </w:rPr>
              <w:t>]</w:t>
            </w:r>
          </w:p>
        </w:tc>
      </w:tr>
      <w:tr w:rsidR="00741095" w:rsidRPr="00A86C47" w:rsidTr="00E70E1F">
        <w:trPr>
          <w:trHeight w:val="428"/>
          <w:jc w:val="center"/>
        </w:trPr>
        <w:tc>
          <w:tcPr>
            <w:tcW w:w="692" w:type="dxa"/>
            <w:vMerge w:val="restart"/>
            <w:tcBorders>
              <w:top w:val="single" w:sz="4" w:space="0" w:color="auto"/>
              <w:left w:val="single" w:sz="4" w:space="0" w:color="auto"/>
              <w:right w:val="single" w:sz="4" w:space="0" w:color="auto"/>
            </w:tcBorders>
            <w:vAlign w:val="center"/>
          </w:tcPr>
          <w:p w:rsidR="00741095" w:rsidRPr="00A86C47" w:rsidRDefault="00741095" w:rsidP="00741095">
            <w:pPr>
              <w:tabs>
                <w:tab w:val="left" w:pos="5490"/>
              </w:tabs>
              <w:spacing w:before="40" w:after="40"/>
              <w:jc w:val="center"/>
              <w:rPr>
                <w:rFonts w:ascii="Arial" w:hAnsi="Arial" w:cs="Arial"/>
                <w:sz w:val="20"/>
                <w:szCs w:val="20"/>
                <w:lang w:eastAsia="en-CA"/>
              </w:rPr>
            </w:pPr>
            <w:r>
              <w:rPr>
                <w:rFonts w:ascii="Arial" w:hAnsi="Arial" w:cs="Arial"/>
                <w:sz w:val="20"/>
                <w:szCs w:val="20"/>
                <w:lang w:eastAsia="en-CA"/>
              </w:rPr>
              <w:t>5.</w:t>
            </w:r>
          </w:p>
        </w:tc>
        <w:tc>
          <w:tcPr>
            <w:tcW w:w="9571" w:type="dxa"/>
            <w:tcBorders>
              <w:top w:val="single" w:sz="4" w:space="0" w:color="auto"/>
              <w:left w:val="single" w:sz="4" w:space="0" w:color="auto"/>
              <w:bottom w:val="single" w:sz="4" w:space="0" w:color="auto"/>
              <w:right w:val="single" w:sz="4" w:space="0" w:color="auto"/>
            </w:tcBorders>
            <w:shd w:val="clear" w:color="auto" w:fill="auto"/>
            <w:vAlign w:val="center"/>
          </w:tcPr>
          <w:p w:rsidR="00741095" w:rsidRDefault="00741095" w:rsidP="00741095">
            <w:pPr>
              <w:tabs>
                <w:tab w:val="left" w:pos="5490"/>
              </w:tabs>
              <w:rPr>
                <w:rFonts w:ascii="Arial" w:hAnsi="Arial" w:cs="Arial"/>
                <w:sz w:val="20"/>
                <w:szCs w:val="20"/>
                <w:lang w:eastAsia="en-CA"/>
              </w:rPr>
            </w:pPr>
            <w:r>
              <w:rPr>
                <w:rFonts w:ascii="Arial" w:hAnsi="Arial" w:cs="Arial"/>
                <w:b/>
                <w:sz w:val="20"/>
                <w:szCs w:val="20"/>
                <w:lang w:eastAsia="en-CA"/>
              </w:rPr>
              <w:t>How would an MPA protect the local traditional fisheries?</w:t>
            </w:r>
          </w:p>
        </w:tc>
      </w:tr>
      <w:tr w:rsidR="00741095" w:rsidRPr="00A86C47" w:rsidTr="008322F6">
        <w:trPr>
          <w:trHeight w:val="428"/>
          <w:jc w:val="center"/>
        </w:trPr>
        <w:tc>
          <w:tcPr>
            <w:tcW w:w="692" w:type="dxa"/>
            <w:vMerge/>
            <w:tcBorders>
              <w:left w:val="single" w:sz="4" w:space="0" w:color="auto"/>
              <w:bottom w:val="single" w:sz="4" w:space="0" w:color="auto"/>
              <w:right w:val="single" w:sz="4" w:space="0" w:color="auto"/>
            </w:tcBorders>
            <w:vAlign w:val="center"/>
          </w:tcPr>
          <w:p w:rsidR="00741095" w:rsidRPr="00A86C47" w:rsidRDefault="00741095" w:rsidP="00741095">
            <w:pPr>
              <w:tabs>
                <w:tab w:val="left" w:pos="5490"/>
              </w:tabs>
              <w:spacing w:before="40" w:after="40"/>
              <w:jc w:val="center"/>
              <w:rPr>
                <w:rFonts w:ascii="Arial" w:hAnsi="Arial" w:cs="Arial"/>
                <w:sz w:val="20"/>
                <w:szCs w:val="20"/>
                <w:lang w:eastAsia="en-CA"/>
              </w:rPr>
            </w:pPr>
          </w:p>
        </w:tc>
        <w:tc>
          <w:tcPr>
            <w:tcW w:w="9571" w:type="dxa"/>
            <w:tcBorders>
              <w:top w:val="single" w:sz="4" w:space="0" w:color="auto"/>
              <w:left w:val="single" w:sz="4" w:space="0" w:color="auto"/>
              <w:bottom w:val="single" w:sz="4" w:space="0" w:color="auto"/>
              <w:right w:val="single" w:sz="4" w:space="0" w:color="auto"/>
            </w:tcBorders>
            <w:shd w:val="clear" w:color="auto" w:fill="auto"/>
            <w:vAlign w:val="center"/>
          </w:tcPr>
          <w:p w:rsidR="00741095" w:rsidRDefault="00741095" w:rsidP="00741095">
            <w:pPr>
              <w:tabs>
                <w:tab w:val="left" w:pos="5490"/>
              </w:tabs>
              <w:rPr>
                <w:rFonts w:ascii="Arial" w:hAnsi="Arial" w:cs="Arial"/>
                <w:sz w:val="20"/>
                <w:szCs w:val="20"/>
                <w:lang w:eastAsia="en-CA"/>
              </w:rPr>
            </w:pPr>
            <w:r>
              <w:rPr>
                <w:rFonts w:ascii="Arial" w:hAnsi="Arial" w:cs="Arial"/>
                <w:sz w:val="20"/>
                <w:szCs w:val="20"/>
                <w:lang w:eastAsia="en-CA"/>
              </w:rPr>
              <w:t xml:space="preserve">The ESFPA has consistently asked how an MPA would protect local fisheries and from what. [DFO response: </w:t>
            </w:r>
            <w:r w:rsidR="009A0E83">
              <w:rPr>
                <w:rFonts w:ascii="Arial" w:hAnsi="Arial" w:cs="Arial"/>
                <w:sz w:val="20"/>
                <w:szCs w:val="20"/>
                <w:lang w:eastAsia="en-CA"/>
              </w:rPr>
              <w:t xml:space="preserve">The purpose of </w:t>
            </w:r>
            <w:r>
              <w:rPr>
                <w:rFonts w:ascii="Arial" w:hAnsi="Arial" w:cs="Arial"/>
                <w:sz w:val="20"/>
                <w:szCs w:val="20"/>
                <w:lang w:eastAsia="en-CA"/>
              </w:rPr>
              <w:t xml:space="preserve">Goal 3 </w:t>
            </w:r>
            <w:r w:rsidR="009A0E83">
              <w:rPr>
                <w:rFonts w:ascii="Arial" w:hAnsi="Arial" w:cs="Arial"/>
                <w:sz w:val="20"/>
                <w:szCs w:val="20"/>
                <w:lang w:eastAsia="en-CA"/>
              </w:rPr>
              <w:t xml:space="preserve">is to </w:t>
            </w:r>
            <w:r>
              <w:rPr>
                <w:rFonts w:ascii="Arial" w:hAnsi="Arial" w:cs="Arial"/>
                <w:sz w:val="20"/>
                <w:szCs w:val="20"/>
                <w:lang w:eastAsia="en-CA"/>
              </w:rPr>
              <w:t xml:space="preserve">make it clear to everyone that protecting the fishery is a priority for the MPA. These high level goals help guide the design </w:t>
            </w:r>
            <w:r w:rsidR="009A0E83">
              <w:rPr>
                <w:rFonts w:ascii="Arial" w:hAnsi="Arial" w:cs="Arial"/>
                <w:sz w:val="20"/>
                <w:szCs w:val="20"/>
                <w:lang w:eastAsia="en-CA"/>
              </w:rPr>
              <w:t xml:space="preserve">and management </w:t>
            </w:r>
            <w:r>
              <w:rPr>
                <w:rFonts w:ascii="Arial" w:hAnsi="Arial" w:cs="Arial"/>
                <w:sz w:val="20"/>
                <w:szCs w:val="20"/>
                <w:lang w:eastAsia="en-CA"/>
              </w:rPr>
              <w:t xml:space="preserve">of </w:t>
            </w:r>
            <w:r w:rsidR="009A0E83">
              <w:rPr>
                <w:rFonts w:ascii="Arial" w:hAnsi="Arial" w:cs="Arial"/>
                <w:sz w:val="20"/>
                <w:szCs w:val="20"/>
                <w:lang w:eastAsia="en-CA"/>
              </w:rPr>
              <w:t xml:space="preserve">a future </w:t>
            </w:r>
            <w:r>
              <w:rPr>
                <w:rFonts w:ascii="Arial" w:hAnsi="Arial" w:cs="Arial"/>
                <w:sz w:val="20"/>
                <w:szCs w:val="20"/>
                <w:lang w:eastAsia="en-CA"/>
              </w:rPr>
              <w:t xml:space="preserve">MPA. An MPA would protect local fisheries by allowing them to continue in the MPA and prohibiting activities that could damage or destroy fishing grounds. This would be done through the development of MPA regulations under the </w:t>
            </w:r>
            <w:r w:rsidRPr="00BA6257">
              <w:rPr>
                <w:rFonts w:ascii="Arial" w:hAnsi="Arial" w:cs="Arial"/>
                <w:i/>
                <w:sz w:val="20"/>
                <w:szCs w:val="20"/>
                <w:lang w:eastAsia="en-CA"/>
              </w:rPr>
              <w:t>Oceans Act</w:t>
            </w:r>
            <w:r>
              <w:rPr>
                <w:rFonts w:ascii="Arial" w:hAnsi="Arial" w:cs="Arial"/>
                <w:sz w:val="20"/>
                <w:szCs w:val="20"/>
                <w:lang w:eastAsia="en-CA"/>
              </w:rPr>
              <w:t xml:space="preserve">. </w:t>
            </w:r>
          </w:p>
          <w:p w:rsidR="00741095" w:rsidRDefault="00741095" w:rsidP="00741095">
            <w:pPr>
              <w:tabs>
                <w:tab w:val="left" w:pos="5490"/>
              </w:tabs>
              <w:rPr>
                <w:rFonts w:ascii="Arial" w:hAnsi="Arial" w:cs="Arial"/>
                <w:sz w:val="20"/>
                <w:szCs w:val="20"/>
                <w:lang w:eastAsia="en-CA"/>
              </w:rPr>
            </w:pPr>
          </w:p>
          <w:p w:rsidR="00741095" w:rsidRDefault="00741095" w:rsidP="00741095">
            <w:pPr>
              <w:tabs>
                <w:tab w:val="left" w:pos="5490"/>
              </w:tabs>
              <w:rPr>
                <w:rFonts w:ascii="Arial" w:hAnsi="Arial" w:cs="Arial"/>
                <w:sz w:val="20"/>
                <w:szCs w:val="20"/>
                <w:lang w:eastAsia="en-CA"/>
              </w:rPr>
            </w:pPr>
            <w:r>
              <w:rPr>
                <w:rFonts w:ascii="Arial" w:hAnsi="Arial" w:cs="Arial"/>
                <w:sz w:val="20"/>
                <w:szCs w:val="20"/>
                <w:lang w:eastAsia="en-CA"/>
              </w:rPr>
              <w:t xml:space="preserve">To answer the question about what an MPA would protect the fishery from, DFO stated that an MPA </w:t>
            </w:r>
            <w:r>
              <w:rPr>
                <w:rFonts w:ascii="Arial" w:hAnsi="Arial" w:cs="Arial"/>
                <w:sz w:val="20"/>
                <w:szCs w:val="20"/>
                <w:lang w:eastAsia="en-CA"/>
              </w:rPr>
              <w:lastRenderedPageBreak/>
              <w:t xml:space="preserve">would protect traditional fisheries from future industrial activities that could damage or destroy habitat for lobster and other commercial species. Creating an MPA would ensure that the traditional fisheries and fishing grounds would be protected for future generations. DFO is in the process of completing a risk assessment for all existing and potential activities in the area. Activities that emerge as high risk to the ecosystem will not be permitted in the MPA. The risk assessment for the lobster fishery will be done soon and DFO expects </w:t>
            </w:r>
            <w:r w:rsidR="001004FA">
              <w:rPr>
                <w:rFonts w:ascii="Arial" w:hAnsi="Arial" w:cs="Arial"/>
                <w:sz w:val="20"/>
                <w:szCs w:val="20"/>
                <w:lang w:eastAsia="en-CA"/>
              </w:rPr>
              <w:t xml:space="preserve">to confirm this fishery is </w:t>
            </w:r>
            <w:r>
              <w:rPr>
                <w:rFonts w:ascii="Arial" w:hAnsi="Arial" w:cs="Arial"/>
                <w:sz w:val="20"/>
                <w:szCs w:val="20"/>
                <w:lang w:eastAsia="en-CA"/>
              </w:rPr>
              <w:t xml:space="preserve"> a low impact activity that would be </w:t>
            </w:r>
            <w:r w:rsidR="001004FA">
              <w:rPr>
                <w:rFonts w:ascii="Arial" w:hAnsi="Arial" w:cs="Arial"/>
                <w:sz w:val="20"/>
                <w:szCs w:val="20"/>
                <w:lang w:eastAsia="en-CA"/>
              </w:rPr>
              <w:t xml:space="preserve">allowed to continue in </w:t>
            </w:r>
            <w:r>
              <w:rPr>
                <w:rFonts w:ascii="Arial" w:hAnsi="Arial" w:cs="Arial"/>
                <w:sz w:val="20"/>
                <w:szCs w:val="20"/>
                <w:lang w:eastAsia="en-CA"/>
              </w:rPr>
              <w:t xml:space="preserve">a future MPA. </w:t>
            </w:r>
          </w:p>
          <w:p w:rsidR="00741095" w:rsidRDefault="00741095" w:rsidP="00741095">
            <w:pPr>
              <w:tabs>
                <w:tab w:val="left" w:pos="5490"/>
              </w:tabs>
              <w:rPr>
                <w:rFonts w:ascii="Arial" w:hAnsi="Arial" w:cs="Arial"/>
                <w:sz w:val="20"/>
                <w:szCs w:val="20"/>
                <w:lang w:eastAsia="en-CA"/>
              </w:rPr>
            </w:pPr>
          </w:p>
          <w:p w:rsidR="00741095" w:rsidRDefault="00741095" w:rsidP="00741095">
            <w:pPr>
              <w:tabs>
                <w:tab w:val="left" w:pos="5490"/>
              </w:tabs>
              <w:rPr>
                <w:rFonts w:ascii="Arial" w:hAnsi="Arial" w:cs="Arial"/>
                <w:sz w:val="20"/>
                <w:szCs w:val="20"/>
                <w:lang w:eastAsia="en-CA"/>
              </w:rPr>
            </w:pPr>
            <w:r w:rsidRPr="00A819A1">
              <w:rPr>
                <w:rFonts w:ascii="Arial" w:hAnsi="Arial" w:cs="Arial"/>
                <w:sz w:val="20"/>
                <w:szCs w:val="20"/>
                <w:u w:val="single"/>
                <w:lang w:eastAsia="en-CA"/>
              </w:rPr>
              <w:t>Discussion</w:t>
            </w:r>
            <w:r>
              <w:rPr>
                <w:rFonts w:ascii="Arial" w:hAnsi="Arial" w:cs="Arial"/>
                <w:sz w:val="20"/>
                <w:szCs w:val="20"/>
                <w:lang w:eastAsia="en-CA"/>
              </w:rPr>
              <w:t>:</w:t>
            </w:r>
          </w:p>
          <w:p w:rsidR="00741095" w:rsidRPr="008C1CAE" w:rsidRDefault="00741095" w:rsidP="004F1F9F">
            <w:pPr>
              <w:pStyle w:val="ListParagraph"/>
              <w:numPr>
                <w:ilvl w:val="0"/>
                <w:numId w:val="18"/>
              </w:numPr>
              <w:rPr>
                <w:rFonts w:ascii="Arial" w:hAnsi="Arial" w:cs="Arial"/>
                <w:sz w:val="20"/>
                <w:szCs w:val="20"/>
                <w:lang w:eastAsia="en-CA"/>
              </w:rPr>
            </w:pPr>
            <w:r w:rsidRPr="0015753E">
              <w:rPr>
                <w:rFonts w:ascii="Arial" w:hAnsi="Arial" w:cs="Arial"/>
                <w:sz w:val="20"/>
                <w:szCs w:val="20"/>
                <w:lang w:eastAsia="en-CA"/>
              </w:rPr>
              <w:t xml:space="preserve">A question was asked about whether oil and gas would be permitted in an MPA in </w:t>
            </w:r>
            <w:r>
              <w:rPr>
                <w:rFonts w:ascii="Arial" w:hAnsi="Arial" w:cs="Arial"/>
                <w:sz w:val="20"/>
                <w:szCs w:val="20"/>
                <w:lang w:eastAsia="en-CA"/>
              </w:rPr>
              <w:t>the Eastern Shore Islands</w:t>
            </w:r>
            <w:r w:rsidRPr="0015753E">
              <w:rPr>
                <w:rFonts w:ascii="Arial" w:hAnsi="Arial" w:cs="Arial"/>
                <w:sz w:val="20"/>
                <w:szCs w:val="20"/>
                <w:lang w:eastAsia="en-CA"/>
              </w:rPr>
              <w:t>.</w:t>
            </w:r>
            <w:r>
              <w:rPr>
                <w:rFonts w:ascii="Arial" w:hAnsi="Arial" w:cs="Arial"/>
                <w:sz w:val="20"/>
                <w:szCs w:val="20"/>
                <w:lang w:eastAsia="en-CA"/>
              </w:rPr>
              <w:t xml:space="preserve"> The Laurentian Channel AOI was suggested by a member of the ESFPA as an example of a proposed MPA that will allow oil and gas.</w:t>
            </w:r>
            <w:r w:rsidRPr="0015753E">
              <w:rPr>
                <w:rFonts w:ascii="Arial" w:hAnsi="Arial" w:cs="Arial"/>
                <w:sz w:val="20"/>
                <w:szCs w:val="20"/>
                <w:lang w:eastAsia="en-CA"/>
              </w:rPr>
              <w:t xml:space="preserve"> [DFO response: Oil and gas </w:t>
            </w:r>
            <w:r w:rsidR="003C1459">
              <w:rPr>
                <w:rFonts w:ascii="Arial" w:hAnsi="Arial" w:cs="Arial"/>
                <w:sz w:val="20"/>
                <w:szCs w:val="20"/>
                <w:lang w:eastAsia="en-CA"/>
              </w:rPr>
              <w:t xml:space="preserve">activities </w:t>
            </w:r>
            <w:r w:rsidR="003D09BE">
              <w:rPr>
                <w:rFonts w:ascii="Arial" w:hAnsi="Arial" w:cs="Arial"/>
                <w:sz w:val="20"/>
                <w:szCs w:val="20"/>
                <w:lang w:eastAsia="en-CA"/>
              </w:rPr>
              <w:t>w</w:t>
            </w:r>
            <w:r w:rsidR="003C1459">
              <w:rPr>
                <w:rFonts w:ascii="Arial" w:hAnsi="Arial" w:cs="Arial"/>
                <w:sz w:val="20"/>
                <w:szCs w:val="20"/>
                <w:lang w:eastAsia="en-CA"/>
              </w:rPr>
              <w:t xml:space="preserve">ere </w:t>
            </w:r>
            <w:r w:rsidR="003D09BE">
              <w:rPr>
                <w:rFonts w:ascii="Arial" w:hAnsi="Arial" w:cs="Arial"/>
                <w:sz w:val="20"/>
                <w:szCs w:val="20"/>
                <w:lang w:eastAsia="en-CA"/>
              </w:rPr>
              <w:t xml:space="preserve">determined through the </w:t>
            </w:r>
            <w:r w:rsidR="003C1459">
              <w:rPr>
                <w:rFonts w:ascii="Arial" w:hAnsi="Arial" w:cs="Arial"/>
                <w:sz w:val="20"/>
                <w:szCs w:val="20"/>
                <w:lang w:eastAsia="en-CA"/>
              </w:rPr>
              <w:t xml:space="preserve">St. Anns Bank </w:t>
            </w:r>
            <w:r w:rsidR="003D09BE">
              <w:rPr>
                <w:rFonts w:ascii="Arial" w:hAnsi="Arial" w:cs="Arial"/>
                <w:sz w:val="20"/>
                <w:szCs w:val="20"/>
                <w:lang w:eastAsia="en-CA"/>
              </w:rPr>
              <w:t xml:space="preserve">risk assessment process to be incompatible with MPA objectives </w:t>
            </w:r>
            <w:r w:rsidR="003C1459">
              <w:rPr>
                <w:rFonts w:ascii="Arial" w:hAnsi="Arial" w:cs="Arial"/>
                <w:sz w:val="20"/>
                <w:szCs w:val="20"/>
                <w:lang w:eastAsia="en-CA"/>
              </w:rPr>
              <w:t>and</w:t>
            </w:r>
            <w:r w:rsidR="003D09BE">
              <w:rPr>
                <w:rFonts w:ascii="Arial" w:hAnsi="Arial" w:cs="Arial"/>
                <w:sz w:val="20"/>
                <w:szCs w:val="20"/>
                <w:lang w:eastAsia="en-CA"/>
              </w:rPr>
              <w:t xml:space="preserve"> are </w:t>
            </w:r>
            <w:r>
              <w:rPr>
                <w:rFonts w:ascii="Arial" w:hAnsi="Arial" w:cs="Arial"/>
                <w:sz w:val="20"/>
                <w:szCs w:val="20"/>
                <w:lang w:eastAsia="en-CA"/>
              </w:rPr>
              <w:t xml:space="preserve">not allowed in the </w:t>
            </w:r>
            <w:r w:rsidRPr="0015753E">
              <w:rPr>
                <w:rFonts w:ascii="Arial" w:hAnsi="Arial" w:cs="Arial"/>
                <w:sz w:val="20"/>
                <w:szCs w:val="20"/>
                <w:lang w:eastAsia="en-CA"/>
              </w:rPr>
              <w:t>St. Anns</w:t>
            </w:r>
            <w:r>
              <w:rPr>
                <w:rFonts w:ascii="Arial" w:hAnsi="Arial" w:cs="Arial"/>
                <w:sz w:val="20"/>
                <w:szCs w:val="20"/>
                <w:lang w:eastAsia="en-CA"/>
              </w:rPr>
              <w:t xml:space="preserve"> Bank MPA</w:t>
            </w:r>
            <w:r w:rsidR="003D09BE">
              <w:rPr>
                <w:rFonts w:ascii="Arial" w:hAnsi="Arial" w:cs="Arial"/>
                <w:sz w:val="20"/>
                <w:szCs w:val="20"/>
                <w:lang w:eastAsia="en-CA"/>
              </w:rPr>
              <w:t>.</w:t>
            </w:r>
            <w:r>
              <w:rPr>
                <w:rFonts w:ascii="Arial" w:hAnsi="Arial" w:cs="Arial"/>
                <w:sz w:val="20"/>
                <w:szCs w:val="20"/>
                <w:lang w:eastAsia="en-CA"/>
              </w:rPr>
              <w:t xml:space="preserve"> </w:t>
            </w:r>
            <w:r w:rsidR="003D09BE">
              <w:rPr>
                <w:rFonts w:ascii="Arial" w:hAnsi="Arial" w:cs="Arial"/>
                <w:sz w:val="20"/>
                <w:szCs w:val="20"/>
                <w:lang w:eastAsia="en-CA"/>
              </w:rPr>
              <w:t>Further</w:t>
            </w:r>
            <w:r w:rsidR="003C1459">
              <w:rPr>
                <w:rFonts w:ascii="Arial" w:hAnsi="Arial" w:cs="Arial"/>
                <w:sz w:val="20"/>
                <w:szCs w:val="20"/>
                <w:lang w:eastAsia="en-CA"/>
              </w:rPr>
              <w:t xml:space="preserve">more, </w:t>
            </w:r>
            <w:r>
              <w:rPr>
                <w:rFonts w:ascii="Arial" w:hAnsi="Arial" w:cs="Arial"/>
                <w:sz w:val="20"/>
                <w:szCs w:val="20"/>
                <w:lang w:eastAsia="en-CA"/>
              </w:rPr>
              <w:t xml:space="preserve">the recent MPA Standards Panel recommended that </w:t>
            </w:r>
            <w:r w:rsidR="003C1459">
              <w:rPr>
                <w:rFonts w:ascii="Arial" w:hAnsi="Arial" w:cs="Arial"/>
                <w:sz w:val="20"/>
                <w:szCs w:val="20"/>
                <w:lang w:eastAsia="en-CA"/>
              </w:rPr>
              <w:t xml:space="preserve">industrial activities such as </w:t>
            </w:r>
            <w:r>
              <w:rPr>
                <w:rFonts w:ascii="Arial" w:hAnsi="Arial" w:cs="Arial"/>
                <w:sz w:val="20"/>
                <w:szCs w:val="20"/>
                <w:lang w:eastAsia="en-CA"/>
              </w:rPr>
              <w:t xml:space="preserve">oil and gas exploration and development be prohibited from all federal MPAs. </w:t>
            </w:r>
            <w:r w:rsidR="003C1459">
              <w:rPr>
                <w:rFonts w:ascii="Arial" w:hAnsi="Arial" w:cs="Arial"/>
                <w:sz w:val="20"/>
                <w:szCs w:val="20"/>
                <w:lang w:eastAsia="en-CA"/>
              </w:rPr>
              <w:t>Likewise, we do not</w:t>
            </w:r>
            <w:r w:rsidR="003D09BE">
              <w:rPr>
                <w:rFonts w:ascii="Arial" w:hAnsi="Arial" w:cs="Arial"/>
                <w:sz w:val="20"/>
                <w:szCs w:val="20"/>
                <w:lang w:eastAsia="en-CA"/>
              </w:rPr>
              <w:t xml:space="preserve"> expect</w:t>
            </w:r>
            <w:r w:rsidR="003C1459">
              <w:rPr>
                <w:rFonts w:ascii="Arial" w:hAnsi="Arial" w:cs="Arial"/>
                <w:sz w:val="20"/>
                <w:szCs w:val="20"/>
                <w:lang w:eastAsia="en-CA"/>
              </w:rPr>
              <w:t xml:space="preserve"> industrial activities </w:t>
            </w:r>
            <w:r w:rsidR="003D09BE">
              <w:rPr>
                <w:rFonts w:ascii="Arial" w:hAnsi="Arial" w:cs="Arial"/>
                <w:sz w:val="20"/>
                <w:szCs w:val="20"/>
                <w:lang w:eastAsia="en-CA"/>
              </w:rPr>
              <w:t xml:space="preserve">to be compatible </w:t>
            </w:r>
            <w:r w:rsidR="003C1459">
              <w:rPr>
                <w:rFonts w:ascii="Arial" w:hAnsi="Arial" w:cs="Arial"/>
                <w:sz w:val="20"/>
                <w:szCs w:val="20"/>
                <w:lang w:eastAsia="en-CA"/>
              </w:rPr>
              <w:t xml:space="preserve">with conservation objectives for </w:t>
            </w:r>
            <w:r>
              <w:rPr>
                <w:rFonts w:ascii="Arial" w:hAnsi="Arial" w:cs="Arial"/>
                <w:sz w:val="20"/>
                <w:szCs w:val="20"/>
                <w:lang w:eastAsia="en-CA"/>
              </w:rPr>
              <w:t xml:space="preserve">a future Eastern Shore Islands MPA. The Laurentian Channel AOI process is not complete and there has been strong opposition </w:t>
            </w:r>
            <w:r w:rsidR="003D09BE">
              <w:rPr>
                <w:rFonts w:ascii="Arial" w:hAnsi="Arial" w:cs="Arial"/>
                <w:sz w:val="20"/>
                <w:szCs w:val="20"/>
                <w:lang w:eastAsia="en-CA"/>
              </w:rPr>
              <w:t xml:space="preserve">about the proposed oil and gas allowances </w:t>
            </w:r>
            <w:r>
              <w:rPr>
                <w:rFonts w:ascii="Arial" w:hAnsi="Arial" w:cs="Arial"/>
                <w:sz w:val="20"/>
                <w:szCs w:val="20"/>
                <w:lang w:eastAsia="en-CA"/>
              </w:rPr>
              <w:t>from the fishing industry and environmental groups so there could still be changes made</w:t>
            </w:r>
            <w:r w:rsidR="003D09BE">
              <w:rPr>
                <w:rFonts w:ascii="Arial" w:hAnsi="Arial" w:cs="Arial"/>
                <w:sz w:val="20"/>
                <w:szCs w:val="20"/>
                <w:lang w:eastAsia="en-CA"/>
              </w:rPr>
              <w:t xml:space="preserve"> to allowable activities for that site</w:t>
            </w:r>
            <w:r>
              <w:rPr>
                <w:rFonts w:ascii="Arial" w:hAnsi="Arial" w:cs="Arial"/>
                <w:sz w:val="20"/>
                <w:szCs w:val="20"/>
                <w:lang w:eastAsia="en-CA"/>
              </w:rPr>
              <w:t>.]</w:t>
            </w:r>
          </w:p>
        </w:tc>
      </w:tr>
      <w:tr w:rsidR="00741095" w:rsidRPr="00A86C47" w:rsidTr="001C655A">
        <w:trPr>
          <w:trHeight w:val="428"/>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741095" w:rsidRPr="00A86C47" w:rsidRDefault="00741095" w:rsidP="00741095">
            <w:pPr>
              <w:tabs>
                <w:tab w:val="left" w:pos="5490"/>
              </w:tabs>
              <w:spacing w:before="40" w:after="40"/>
              <w:jc w:val="center"/>
              <w:rPr>
                <w:rFonts w:ascii="Arial" w:hAnsi="Arial" w:cs="Arial"/>
                <w:sz w:val="20"/>
                <w:szCs w:val="20"/>
                <w:lang w:eastAsia="en-CA"/>
              </w:rPr>
            </w:pPr>
          </w:p>
        </w:tc>
        <w:tc>
          <w:tcPr>
            <w:tcW w:w="9571" w:type="dxa"/>
            <w:tcBorders>
              <w:top w:val="single" w:sz="4" w:space="0" w:color="auto"/>
              <w:left w:val="single" w:sz="4" w:space="0" w:color="auto"/>
              <w:bottom w:val="single" w:sz="4" w:space="0" w:color="auto"/>
              <w:right w:val="single" w:sz="4" w:space="0" w:color="auto"/>
            </w:tcBorders>
            <w:shd w:val="clear" w:color="auto" w:fill="auto"/>
            <w:vAlign w:val="center"/>
          </w:tcPr>
          <w:p w:rsidR="00741095" w:rsidRPr="00A86C47" w:rsidRDefault="00741095" w:rsidP="00432781">
            <w:pPr>
              <w:tabs>
                <w:tab w:val="left" w:pos="5490"/>
              </w:tabs>
              <w:rPr>
                <w:rFonts w:ascii="Arial" w:hAnsi="Arial" w:cs="Arial"/>
                <w:sz w:val="20"/>
                <w:szCs w:val="20"/>
                <w:lang w:eastAsia="en-CA"/>
              </w:rPr>
            </w:pPr>
            <w:r>
              <w:rPr>
                <w:rFonts w:ascii="Arial" w:hAnsi="Arial" w:cs="Arial"/>
                <w:b/>
                <w:sz w:val="20"/>
                <w:szCs w:val="20"/>
                <w:lang w:eastAsia="en-CA"/>
              </w:rPr>
              <w:t>High protection (“no-take</w:t>
            </w:r>
            <w:r w:rsidR="00432781">
              <w:rPr>
                <w:rFonts w:ascii="Arial" w:hAnsi="Arial" w:cs="Arial"/>
                <w:b/>
                <w:sz w:val="20"/>
                <w:szCs w:val="20"/>
                <w:lang w:eastAsia="en-CA"/>
              </w:rPr>
              <w:t>”)</w:t>
            </w:r>
            <w:r>
              <w:rPr>
                <w:rFonts w:ascii="Arial" w:hAnsi="Arial" w:cs="Arial"/>
                <w:b/>
                <w:sz w:val="20"/>
                <w:szCs w:val="20"/>
                <w:lang w:eastAsia="en-CA"/>
              </w:rPr>
              <w:t xml:space="preserve"> zone discussion</w:t>
            </w:r>
          </w:p>
        </w:tc>
      </w:tr>
      <w:tr w:rsidR="00741095" w:rsidRPr="00A86C47" w:rsidTr="001C655A">
        <w:trPr>
          <w:trHeight w:val="475"/>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741095" w:rsidRPr="00A86C47" w:rsidRDefault="00741095" w:rsidP="00741095">
            <w:pPr>
              <w:tabs>
                <w:tab w:val="left" w:pos="5490"/>
              </w:tabs>
              <w:spacing w:before="40" w:after="40"/>
              <w:jc w:val="center"/>
              <w:rPr>
                <w:rFonts w:ascii="Arial" w:hAnsi="Arial" w:cs="Arial"/>
                <w:sz w:val="20"/>
                <w:szCs w:val="20"/>
                <w:lang w:eastAsia="en-CA"/>
              </w:rPr>
            </w:pPr>
          </w:p>
        </w:tc>
        <w:tc>
          <w:tcPr>
            <w:tcW w:w="9571" w:type="dxa"/>
            <w:tcBorders>
              <w:top w:val="single" w:sz="4" w:space="0" w:color="auto"/>
              <w:left w:val="single" w:sz="4" w:space="0" w:color="auto"/>
              <w:bottom w:val="single" w:sz="4" w:space="0" w:color="auto"/>
              <w:right w:val="single" w:sz="4" w:space="0" w:color="auto"/>
            </w:tcBorders>
            <w:shd w:val="clear" w:color="auto" w:fill="auto"/>
            <w:vAlign w:val="center"/>
          </w:tcPr>
          <w:p w:rsidR="00741095" w:rsidRDefault="00741095" w:rsidP="00741095">
            <w:pPr>
              <w:rPr>
                <w:rFonts w:ascii="Arial" w:hAnsi="Arial" w:cs="Arial"/>
                <w:sz w:val="20"/>
                <w:szCs w:val="20"/>
                <w:lang w:eastAsia="en-CA"/>
              </w:rPr>
            </w:pPr>
            <w:r w:rsidRPr="008C1CAE">
              <w:rPr>
                <w:rFonts w:ascii="Arial" w:hAnsi="Arial" w:cs="Arial"/>
                <w:sz w:val="20"/>
                <w:szCs w:val="20"/>
                <w:lang w:eastAsia="en-CA"/>
              </w:rPr>
              <w:t xml:space="preserve">The topic of a potential high protection zone in a future Eastern Shore Islands MPA has been a key issue in the process to-date. </w:t>
            </w:r>
            <w:r>
              <w:rPr>
                <w:rFonts w:ascii="Arial" w:hAnsi="Arial" w:cs="Arial"/>
                <w:sz w:val="20"/>
                <w:szCs w:val="20"/>
                <w:lang w:eastAsia="en-CA"/>
              </w:rPr>
              <w:t xml:space="preserve">The ESFPA has consistently stated that it will not support an MPA with a high protection zone. </w:t>
            </w:r>
            <w:r w:rsidRPr="008C1CAE">
              <w:rPr>
                <w:rFonts w:ascii="Arial" w:hAnsi="Arial" w:cs="Arial"/>
                <w:sz w:val="20"/>
                <w:szCs w:val="20"/>
                <w:lang w:eastAsia="en-CA"/>
              </w:rPr>
              <w:t xml:space="preserve">DFO provided a brief presentation to </w:t>
            </w:r>
            <w:r w:rsidR="00432781">
              <w:rPr>
                <w:rFonts w:ascii="Arial" w:hAnsi="Arial" w:cs="Arial"/>
                <w:sz w:val="20"/>
                <w:szCs w:val="20"/>
                <w:lang w:eastAsia="en-CA"/>
              </w:rPr>
              <w:t>communicate the vision for a potential</w:t>
            </w:r>
            <w:r w:rsidRPr="008C1CAE">
              <w:rPr>
                <w:rFonts w:ascii="Arial" w:hAnsi="Arial" w:cs="Arial"/>
                <w:sz w:val="20"/>
                <w:szCs w:val="20"/>
                <w:lang w:eastAsia="en-CA"/>
              </w:rPr>
              <w:t xml:space="preserve"> high protection zone in a future MPA. </w:t>
            </w:r>
            <w:r>
              <w:rPr>
                <w:rFonts w:ascii="Arial" w:hAnsi="Arial" w:cs="Arial"/>
                <w:sz w:val="20"/>
                <w:szCs w:val="20"/>
                <w:lang w:eastAsia="en-CA"/>
              </w:rPr>
              <w:t xml:space="preserve">DFO asked if several small zones in the deeper parts of the MPA (totaling approximately 5-10% of the site) would be feasible and provided a conceptual diagram of what this idea could look like. </w:t>
            </w:r>
          </w:p>
          <w:p w:rsidR="00741095" w:rsidRDefault="00741095" w:rsidP="00741095">
            <w:pPr>
              <w:rPr>
                <w:rFonts w:ascii="Arial" w:hAnsi="Arial" w:cs="Arial"/>
                <w:sz w:val="20"/>
                <w:szCs w:val="20"/>
                <w:lang w:eastAsia="en-CA"/>
              </w:rPr>
            </w:pPr>
          </w:p>
          <w:p w:rsidR="00741095" w:rsidRPr="008C1CAE" w:rsidRDefault="00741095" w:rsidP="00741095">
            <w:pPr>
              <w:rPr>
                <w:rFonts w:ascii="Arial" w:hAnsi="Arial" w:cs="Arial"/>
                <w:sz w:val="20"/>
                <w:szCs w:val="20"/>
                <w:lang w:eastAsia="en-CA"/>
              </w:rPr>
            </w:pPr>
            <w:r w:rsidRPr="00A819A1">
              <w:rPr>
                <w:rFonts w:ascii="Arial" w:hAnsi="Arial" w:cs="Arial"/>
                <w:sz w:val="20"/>
                <w:szCs w:val="20"/>
                <w:u w:val="single"/>
                <w:lang w:eastAsia="en-CA"/>
              </w:rPr>
              <w:t>Discussion</w:t>
            </w:r>
            <w:r>
              <w:rPr>
                <w:rFonts w:ascii="Arial" w:hAnsi="Arial" w:cs="Arial"/>
                <w:sz w:val="20"/>
                <w:szCs w:val="20"/>
                <w:lang w:eastAsia="en-CA"/>
              </w:rPr>
              <w:t>:</w:t>
            </w:r>
          </w:p>
          <w:p w:rsidR="00741095" w:rsidRPr="00D40111" w:rsidRDefault="00741095" w:rsidP="00432781">
            <w:pPr>
              <w:pStyle w:val="ListParagraph"/>
              <w:numPr>
                <w:ilvl w:val="0"/>
                <w:numId w:val="18"/>
              </w:numPr>
              <w:rPr>
                <w:rFonts w:ascii="Arial" w:hAnsi="Arial" w:cs="Arial"/>
                <w:sz w:val="20"/>
                <w:szCs w:val="20"/>
                <w:lang w:eastAsia="en-CA"/>
              </w:rPr>
            </w:pPr>
            <w:r w:rsidRPr="00D40111">
              <w:rPr>
                <w:rFonts w:ascii="Arial" w:hAnsi="Arial" w:cs="Arial"/>
                <w:sz w:val="20"/>
                <w:szCs w:val="20"/>
                <w:lang w:eastAsia="en-CA"/>
              </w:rPr>
              <w:t xml:space="preserve">It was noted by a member of the ESFPA that fish may move into high protection zones in the future, which would have an impact on fishermen. Another member noted that the association does not trust the government. If we agree to something, it will change (i.e., </w:t>
            </w:r>
            <w:r w:rsidR="00432781">
              <w:rPr>
                <w:rFonts w:ascii="Arial" w:hAnsi="Arial" w:cs="Arial"/>
                <w:sz w:val="20"/>
                <w:szCs w:val="20"/>
                <w:lang w:eastAsia="en-CA"/>
              </w:rPr>
              <w:t>“</w:t>
            </w:r>
            <w:r w:rsidRPr="00D40111">
              <w:rPr>
                <w:rFonts w:ascii="Arial" w:hAnsi="Arial" w:cs="Arial"/>
                <w:sz w:val="20"/>
                <w:szCs w:val="20"/>
                <w:lang w:eastAsia="en-CA"/>
              </w:rPr>
              <w:t>it goes in a</w:t>
            </w:r>
            <w:r w:rsidR="00432781">
              <w:rPr>
                <w:rFonts w:ascii="Arial" w:hAnsi="Arial" w:cs="Arial"/>
                <w:sz w:val="20"/>
                <w:szCs w:val="20"/>
                <w:lang w:eastAsia="en-CA"/>
              </w:rPr>
              <w:t>s a</w:t>
            </w:r>
            <w:r w:rsidRPr="00D40111">
              <w:rPr>
                <w:rFonts w:ascii="Arial" w:hAnsi="Arial" w:cs="Arial"/>
                <w:sz w:val="20"/>
                <w:szCs w:val="20"/>
                <w:lang w:eastAsia="en-CA"/>
              </w:rPr>
              <w:t xml:space="preserve"> horse and comes out </w:t>
            </w:r>
            <w:r w:rsidR="00432781">
              <w:rPr>
                <w:rFonts w:ascii="Arial" w:hAnsi="Arial" w:cs="Arial"/>
                <w:sz w:val="20"/>
                <w:szCs w:val="20"/>
                <w:lang w:eastAsia="en-CA"/>
              </w:rPr>
              <w:t xml:space="preserve">as </w:t>
            </w:r>
            <w:r w:rsidRPr="00D40111">
              <w:rPr>
                <w:rFonts w:ascii="Arial" w:hAnsi="Arial" w:cs="Arial"/>
                <w:sz w:val="20"/>
                <w:szCs w:val="20"/>
                <w:lang w:eastAsia="en-CA"/>
              </w:rPr>
              <w:t>an elephant</w:t>
            </w:r>
            <w:r w:rsidR="00432781">
              <w:rPr>
                <w:rFonts w:ascii="Arial" w:hAnsi="Arial" w:cs="Arial"/>
                <w:sz w:val="20"/>
                <w:szCs w:val="20"/>
                <w:lang w:eastAsia="en-CA"/>
              </w:rPr>
              <w:t>”</w:t>
            </w:r>
            <w:r w:rsidRPr="00D40111">
              <w:rPr>
                <w:rFonts w:ascii="Arial" w:hAnsi="Arial" w:cs="Arial"/>
                <w:sz w:val="20"/>
                <w:szCs w:val="20"/>
                <w:lang w:eastAsia="en-CA"/>
              </w:rPr>
              <w:t xml:space="preserve">). Another point was that high protection zones displace effort and force fishermen to travel further and make more trips to get their catch. </w:t>
            </w:r>
            <w:r>
              <w:rPr>
                <w:rFonts w:ascii="Arial" w:hAnsi="Arial" w:cs="Arial"/>
                <w:sz w:val="20"/>
                <w:szCs w:val="20"/>
                <w:lang w:eastAsia="en-CA"/>
              </w:rPr>
              <w:t>Concern was also expressed over academics identifying areas to be established as high protection zones after the MPA is designated</w:t>
            </w:r>
            <w:r w:rsidR="00432781">
              <w:rPr>
                <w:rFonts w:ascii="Arial" w:hAnsi="Arial" w:cs="Arial"/>
                <w:sz w:val="20"/>
                <w:szCs w:val="20"/>
                <w:lang w:eastAsia="en-CA"/>
              </w:rPr>
              <w:t xml:space="preserve"> (i.e., closing down parts of the MPA as scientific reference areas)</w:t>
            </w:r>
            <w:r>
              <w:rPr>
                <w:rFonts w:ascii="Arial" w:hAnsi="Arial" w:cs="Arial"/>
                <w:sz w:val="20"/>
                <w:szCs w:val="20"/>
                <w:lang w:eastAsia="en-CA"/>
              </w:rPr>
              <w:t xml:space="preserve">. </w:t>
            </w:r>
            <w:r w:rsidRPr="00D40111">
              <w:rPr>
                <w:rFonts w:ascii="Arial" w:hAnsi="Arial" w:cs="Arial"/>
                <w:sz w:val="20"/>
                <w:szCs w:val="20"/>
                <w:lang w:eastAsia="en-CA"/>
              </w:rPr>
              <w:t>Overall, there is no support for a high pr</w:t>
            </w:r>
            <w:r>
              <w:rPr>
                <w:rFonts w:ascii="Arial" w:hAnsi="Arial" w:cs="Arial"/>
                <w:sz w:val="20"/>
                <w:szCs w:val="20"/>
                <w:lang w:eastAsia="en-CA"/>
              </w:rPr>
              <w:t>otection zone in any future MPA for the Eastern Shore Islands.</w:t>
            </w:r>
            <w:r w:rsidRPr="00D40111">
              <w:rPr>
                <w:rFonts w:ascii="Arial" w:hAnsi="Arial" w:cs="Arial"/>
                <w:sz w:val="20"/>
                <w:szCs w:val="20"/>
                <w:lang w:eastAsia="en-CA"/>
              </w:rPr>
              <w:t xml:space="preserve"> </w:t>
            </w:r>
            <w:r>
              <w:rPr>
                <w:rFonts w:ascii="Arial" w:hAnsi="Arial" w:cs="Arial"/>
                <w:sz w:val="20"/>
                <w:szCs w:val="20"/>
                <w:lang w:eastAsia="en-CA"/>
              </w:rPr>
              <w:t>[</w:t>
            </w:r>
            <w:r w:rsidRPr="00D40111">
              <w:rPr>
                <w:rFonts w:ascii="Arial" w:hAnsi="Arial" w:cs="Arial"/>
                <w:sz w:val="20"/>
                <w:szCs w:val="20"/>
                <w:lang w:eastAsia="en-CA"/>
              </w:rPr>
              <w:t>DFO</w:t>
            </w:r>
            <w:r>
              <w:rPr>
                <w:rFonts w:ascii="Arial" w:hAnsi="Arial" w:cs="Arial"/>
                <w:sz w:val="20"/>
                <w:szCs w:val="20"/>
                <w:lang w:eastAsia="en-CA"/>
              </w:rPr>
              <w:t xml:space="preserve"> response: High protection zones are not required in </w:t>
            </w:r>
            <w:r w:rsidRPr="00D40111">
              <w:rPr>
                <w:rFonts w:ascii="Arial" w:hAnsi="Arial" w:cs="Arial"/>
                <w:i/>
                <w:sz w:val="20"/>
                <w:szCs w:val="20"/>
                <w:lang w:eastAsia="en-CA"/>
              </w:rPr>
              <w:t xml:space="preserve">Oceans Act </w:t>
            </w:r>
            <w:r>
              <w:rPr>
                <w:rFonts w:ascii="Arial" w:hAnsi="Arial" w:cs="Arial"/>
                <w:sz w:val="20"/>
                <w:szCs w:val="20"/>
                <w:lang w:eastAsia="en-CA"/>
              </w:rPr>
              <w:t xml:space="preserve">MPAs. They are </w:t>
            </w:r>
            <w:r w:rsidRPr="00D40111">
              <w:rPr>
                <w:rFonts w:ascii="Arial" w:hAnsi="Arial" w:cs="Arial"/>
                <w:sz w:val="20"/>
                <w:szCs w:val="20"/>
                <w:lang w:eastAsia="en-CA"/>
              </w:rPr>
              <w:t>optional</w:t>
            </w:r>
            <w:r>
              <w:rPr>
                <w:rFonts w:ascii="Arial" w:hAnsi="Arial" w:cs="Arial"/>
                <w:sz w:val="20"/>
                <w:szCs w:val="20"/>
                <w:lang w:eastAsia="en-CA"/>
              </w:rPr>
              <w:t xml:space="preserve">. </w:t>
            </w:r>
            <w:r w:rsidRPr="00D40111">
              <w:rPr>
                <w:rFonts w:ascii="Arial" w:hAnsi="Arial" w:cs="Arial"/>
                <w:sz w:val="20"/>
                <w:szCs w:val="20"/>
                <w:lang w:eastAsia="en-CA"/>
              </w:rPr>
              <w:t xml:space="preserve">Musquash Estuary </w:t>
            </w:r>
            <w:r>
              <w:rPr>
                <w:rFonts w:ascii="Arial" w:hAnsi="Arial" w:cs="Arial"/>
                <w:sz w:val="20"/>
                <w:szCs w:val="20"/>
                <w:lang w:eastAsia="en-CA"/>
              </w:rPr>
              <w:t xml:space="preserve">is an example of an MPA that does not have </w:t>
            </w:r>
            <w:r w:rsidR="00432781">
              <w:rPr>
                <w:rFonts w:ascii="Arial" w:hAnsi="Arial" w:cs="Arial"/>
                <w:sz w:val="20"/>
                <w:szCs w:val="20"/>
                <w:lang w:eastAsia="en-CA"/>
              </w:rPr>
              <w:t>a zone where no commercial extraction occurs</w:t>
            </w:r>
            <w:r>
              <w:rPr>
                <w:rFonts w:ascii="Arial" w:hAnsi="Arial" w:cs="Arial"/>
                <w:sz w:val="20"/>
                <w:szCs w:val="20"/>
                <w:lang w:eastAsia="en-CA"/>
              </w:rPr>
              <w:t xml:space="preserve">. DFO stated that an MPA in the Eastern Shore Islands </w:t>
            </w:r>
            <w:r w:rsidR="00432781">
              <w:rPr>
                <w:rFonts w:ascii="Arial" w:hAnsi="Arial" w:cs="Arial"/>
                <w:sz w:val="20"/>
                <w:szCs w:val="20"/>
                <w:lang w:eastAsia="en-CA"/>
              </w:rPr>
              <w:t xml:space="preserve">does </w:t>
            </w:r>
            <w:r>
              <w:rPr>
                <w:rFonts w:ascii="Arial" w:hAnsi="Arial" w:cs="Arial"/>
                <w:sz w:val="20"/>
                <w:szCs w:val="20"/>
                <w:lang w:eastAsia="en-CA"/>
              </w:rPr>
              <w:t xml:space="preserve">not </w:t>
            </w:r>
            <w:r w:rsidR="00432781">
              <w:rPr>
                <w:rFonts w:ascii="Arial" w:hAnsi="Arial" w:cs="Arial"/>
                <w:sz w:val="20"/>
                <w:szCs w:val="20"/>
                <w:lang w:eastAsia="en-CA"/>
              </w:rPr>
              <w:t xml:space="preserve">require </w:t>
            </w:r>
            <w:r>
              <w:rPr>
                <w:rFonts w:ascii="Arial" w:hAnsi="Arial" w:cs="Arial"/>
                <w:sz w:val="20"/>
                <w:szCs w:val="20"/>
                <w:lang w:eastAsia="en-CA"/>
              </w:rPr>
              <w:t>a high protection zone</w:t>
            </w:r>
            <w:r w:rsidR="00432781">
              <w:rPr>
                <w:rFonts w:ascii="Arial" w:hAnsi="Arial" w:cs="Arial"/>
                <w:sz w:val="20"/>
                <w:szCs w:val="20"/>
                <w:lang w:eastAsia="en-CA"/>
              </w:rPr>
              <w:t>.</w:t>
            </w:r>
            <w:r>
              <w:rPr>
                <w:rFonts w:ascii="Arial" w:hAnsi="Arial" w:cs="Arial"/>
                <w:sz w:val="20"/>
                <w:szCs w:val="20"/>
                <w:lang w:eastAsia="en-CA"/>
              </w:rPr>
              <w:t>]</w:t>
            </w:r>
          </w:p>
        </w:tc>
      </w:tr>
      <w:tr w:rsidR="00741095" w:rsidRPr="00A86C47" w:rsidTr="00BD2ABF">
        <w:trPr>
          <w:trHeight w:val="428"/>
          <w:jc w:val="center"/>
        </w:trPr>
        <w:tc>
          <w:tcPr>
            <w:tcW w:w="692" w:type="dxa"/>
            <w:tcBorders>
              <w:top w:val="single" w:sz="4" w:space="0" w:color="auto"/>
              <w:left w:val="single" w:sz="4" w:space="0" w:color="auto"/>
              <w:bottom w:val="single" w:sz="4" w:space="0" w:color="auto"/>
              <w:right w:val="single" w:sz="4" w:space="0" w:color="auto"/>
            </w:tcBorders>
            <w:vAlign w:val="center"/>
          </w:tcPr>
          <w:p w:rsidR="00741095" w:rsidRPr="00A86C47" w:rsidRDefault="00741095" w:rsidP="00741095">
            <w:pPr>
              <w:tabs>
                <w:tab w:val="left" w:pos="5490"/>
              </w:tabs>
              <w:spacing w:before="40" w:after="40"/>
              <w:jc w:val="center"/>
              <w:rPr>
                <w:rFonts w:ascii="Arial" w:hAnsi="Arial" w:cs="Arial"/>
                <w:sz w:val="20"/>
                <w:szCs w:val="20"/>
                <w:lang w:eastAsia="en-CA"/>
              </w:rPr>
            </w:pPr>
          </w:p>
        </w:tc>
        <w:tc>
          <w:tcPr>
            <w:tcW w:w="9571" w:type="dxa"/>
            <w:tcBorders>
              <w:top w:val="single" w:sz="4" w:space="0" w:color="auto"/>
              <w:left w:val="single" w:sz="4" w:space="0" w:color="auto"/>
              <w:bottom w:val="single" w:sz="4" w:space="0" w:color="auto"/>
              <w:right w:val="single" w:sz="4" w:space="0" w:color="auto"/>
            </w:tcBorders>
            <w:shd w:val="clear" w:color="auto" w:fill="auto"/>
            <w:vAlign w:val="center"/>
          </w:tcPr>
          <w:p w:rsidR="00741095" w:rsidRDefault="00741095" w:rsidP="00741095">
            <w:pPr>
              <w:tabs>
                <w:tab w:val="left" w:pos="5490"/>
              </w:tabs>
              <w:rPr>
                <w:rFonts w:ascii="Arial" w:hAnsi="Arial" w:cs="Arial"/>
                <w:b/>
                <w:sz w:val="20"/>
                <w:szCs w:val="20"/>
                <w:lang w:eastAsia="en-CA"/>
              </w:rPr>
            </w:pPr>
            <w:r>
              <w:rPr>
                <w:rFonts w:ascii="Arial" w:hAnsi="Arial" w:cs="Arial"/>
                <w:b/>
                <w:sz w:val="20"/>
                <w:szCs w:val="20"/>
                <w:lang w:eastAsia="en-CA"/>
              </w:rPr>
              <w:t xml:space="preserve">Written guarantee </w:t>
            </w:r>
          </w:p>
        </w:tc>
      </w:tr>
      <w:tr w:rsidR="00741095" w:rsidRPr="00A86C47" w:rsidTr="00BD2ABF">
        <w:trPr>
          <w:trHeight w:val="428"/>
          <w:jc w:val="center"/>
        </w:trPr>
        <w:tc>
          <w:tcPr>
            <w:tcW w:w="692" w:type="dxa"/>
            <w:tcBorders>
              <w:top w:val="single" w:sz="4" w:space="0" w:color="auto"/>
              <w:left w:val="single" w:sz="4" w:space="0" w:color="auto"/>
              <w:bottom w:val="single" w:sz="4" w:space="0" w:color="auto"/>
              <w:right w:val="single" w:sz="4" w:space="0" w:color="auto"/>
            </w:tcBorders>
            <w:vAlign w:val="center"/>
          </w:tcPr>
          <w:p w:rsidR="00741095" w:rsidRPr="00A86C47" w:rsidRDefault="00741095" w:rsidP="00741095">
            <w:pPr>
              <w:tabs>
                <w:tab w:val="left" w:pos="5490"/>
              </w:tabs>
              <w:spacing w:before="40" w:after="40"/>
              <w:jc w:val="center"/>
              <w:rPr>
                <w:rFonts w:ascii="Arial" w:hAnsi="Arial" w:cs="Arial"/>
                <w:sz w:val="20"/>
                <w:szCs w:val="20"/>
                <w:lang w:eastAsia="en-CA"/>
              </w:rPr>
            </w:pPr>
          </w:p>
        </w:tc>
        <w:tc>
          <w:tcPr>
            <w:tcW w:w="9571" w:type="dxa"/>
            <w:tcBorders>
              <w:top w:val="single" w:sz="4" w:space="0" w:color="auto"/>
              <w:left w:val="single" w:sz="4" w:space="0" w:color="auto"/>
              <w:bottom w:val="single" w:sz="4" w:space="0" w:color="auto"/>
              <w:right w:val="single" w:sz="4" w:space="0" w:color="auto"/>
            </w:tcBorders>
            <w:shd w:val="clear" w:color="auto" w:fill="auto"/>
            <w:vAlign w:val="center"/>
          </w:tcPr>
          <w:p w:rsidR="00741095" w:rsidRPr="00741095" w:rsidRDefault="00741095" w:rsidP="00892E9F">
            <w:pPr>
              <w:rPr>
                <w:rFonts w:ascii="Arial" w:hAnsi="Arial" w:cs="Arial"/>
                <w:sz w:val="20"/>
                <w:szCs w:val="20"/>
                <w:lang w:eastAsia="en-CA"/>
              </w:rPr>
            </w:pPr>
            <w:r w:rsidRPr="00741095">
              <w:rPr>
                <w:rFonts w:ascii="Arial" w:hAnsi="Arial" w:cs="Arial"/>
                <w:sz w:val="20"/>
                <w:szCs w:val="20"/>
                <w:lang w:eastAsia="en-CA"/>
              </w:rPr>
              <w:t xml:space="preserve">The ESFPA has been asking for a written commitment from the </w:t>
            </w:r>
            <w:r>
              <w:rPr>
                <w:rFonts w:ascii="Arial" w:hAnsi="Arial" w:cs="Arial"/>
                <w:sz w:val="20"/>
                <w:szCs w:val="20"/>
                <w:lang w:eastAsia="en-CA"/>
              </w:rPr>
              <w:t>Minister</w:t>
            </w:r>
            <w:r w:rsidRPr="00741095">
              <w:rPr>
                <w:rFonts w:ascii="Arial" w:hAnsi="Arial" w:cs="Arial"/>
                <w:sz w:val="20"/>
                <w:szCs w:val="20"/>
                <w:lang w:eastAsia="en-CA"/>
              </w:rPr>
              <w:t xml:space="preserve"> stating that fisheries will not be negatively impacted by the MPA, </w:t>
            </w:r>
            <w:r>
              <w:rPr>
                <w:rFonts w:ascii="Arial" w:hAnsi="Arial" w:cs="Arial"/>
                <w:sz w:val="20"/>
                <w:szCs w:val="20"/>
                <w:lang w:eastAsia="en-CA"/>
              </w:rPr>
              <w:t xml:space="preserve">that </w:t>
            </w:r>
            <w:r w:rsidRPr="00741095">
              <w:rPr>
                <w:rFonts w:ascii="Arial" w:hAnsi="Arial" w:cs="Arial"/>
                <w:sz w:val="20"/>
                <w:szCs w:val="20"/>
                <w:lang w:eastAsia="en-CA"/>
              </w:rPr>
              <w:t>there will not be high protection zone, and that fisheries will be protected from i</w:t>
            </w:r>
            <w:r>
              <w:rPr>
                <w:rFonts w:ascii="Arial" w:hAnsi="Arial" w:cs="Arial"/>
                <w:sz w:val="20"/>
                <w:szCs w:val="20"/>
                <w:lang w:eastAsia="en-CA"/>
              </w:rPr>
              <w:t xml:space="preserve">ndustrial activities in the MPA for future generations. The need for these assurances was stated again at this meeting. [DFO response: The Department will work to provide the assurances requested by the ESFPA. </w:t>
            </w:r>
            <w:r w:rsidR="005A2882">
              <w:rPr>
                <w:rFonts w:ascii="Arial" w:hAnsi="Arial" w:cs="Arial"/>
                <w:sz w:val="20"/>
                <w:szCs w:val="20"/>
                <w:lang w:eastAsia="en-CA"/>
              </w:rPr>
              <w:t>Note that a</w:t>
            </w:r>
            <w:r w:rsidR="00892E9F">
              <w:rPr>
                <w:rFonts w:ascii="Arial" w:hAnsi="Arial" w:cs="Arial"/>
                <w:sz w:val="20"/>
                <w:szCs w:val="20"/>
                <w:lang w:eastAsia="en-CA"/>
              </w:rPr>
              <w:t xml:space="preserve"> federal regulation under the </w:t>
            </w:r>
            <w:r w:rsidR="00892E9F" w:rsidRPr="00892E9F">
              <w:rPr>
                <w:rFonts w:ascii="Arial" w:hAnsi="Arial" w:cs="Arial"/>
                <w:i/>
                <w:sz w:val="20"/>
                <w:szCs w:val="20"/>
                <w:lang w:eastAsia="en-CA"/>
              </w:rPr>
              <w:t>Oceans Act</w:t>
            </w:r>
            <w:r w:rsidR="00892E9F">
              <w:rPr>
                <w:rFonts w:ascii="Arial" w:hAnsi="Arial" w:cs="Arial"/>
                <w:sz w:val="20"/>
                <w:szCs w:val="20"/>
                <w:lang w:eastAsia="en-CA"/>
              </w:rPr>
              <w:t xml:space="preserve"> is the strongest guarantee that can be provided in Canada.]</w:t>
            </w:r>
          </w:p>
        </w:tc>
      </w:tr>
      <w:tr w:rsidR="00741095" w:rsidRPr="00A86C47" w:rsidTr="003F33D9">
        <w:trPr>
          <w:trHeight w:val="475"/>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741095" w:rsidRPr="00A86C47" w:rsidRDefault="00741095" w:rsidP="00741095">
            <w:pPr>
              <w:tabs>
                <w:tab w:val="left" w:pos="5490"/>
              </w:tabs>
              <w:spacing w:before="40" w:after="40"/>
              <w:jc w:val="center"/>
              <w:rPr>
                <w:rFonts w:ascii="Arial" w:hAnsi="Arial" w:cs="Arial"/>
                <w:sz w:val="20"/>
                <w:szCs w:val="20"/>
                <w:lang w:eastAsia="en-CA"/>
              </w:rPr>
            </w:pPr>
          </w:p>
        </w:tc>
        <w:tc>
          <w:tcPr>
            <w:tcW w:w="9571" w:type="dxa"/>
            <w:tcBorders>
              <w:top w:val="single" w:sz="4" w:space="0" w:color="auto"/>
              <w:left w:val="single" w:sz="4" w:space="0" w:color="auto"/>
              <w:bottom w:val="single" w:sz="4" w:space="0" w:color="auto"/>
              <w:right w:val="single" w:sz="4" w:space="0" w:color="auto"/>
            </w:tcBorders>
            <w:shd w:val="clear" w:color="auto" w:fill="auto"/>
            <w:vAlign w:val="center"/>
          </w:tcPr>
          <w:p w:rsidR="00741095" w:rsidRPr="00A86C47" w:rsidRDefault="00741095" w:rsidP="00741095">
            <w:pPr>
              <w:tabs>
                <w:tab w:val="left" w:pos="5490"/>
              </w:tabs>
              <w:rPr>
                <w:rFonts w:ascii="Arial" w:hAnsi="Arial" w:cs="Arial"/>
                <w:sz w:val="20"/>
                <w:szCs w:val="20"/>
                <w:lang w:eastAsia="en-CA"/>
              </w:rPr>
            </w:pPr>
            <w:r>
              <w:rPr>
                <w:rFonts w:ascii="Arial" w:hAnsi="Arial" w:cs="Arial"/>
                <w:b/>
                <w:sz w:val="20"/>
                <w:szCs w:val="20"/>
                <w:lang w:eastAsia="en-CA"/>
              </w:rPr>
              <w:t>Risk assessment update</w:t>
            </w:r>
          </w:p>
        </w:tc>
      </w:tr>
      <w:tr w:rsidR="00741095" w:rsidRPr="00A86C47" w:rsidTr="00B6461B">
        <w:trPr>
          <w:trHeight w:val="475"/>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741095" w:rsidRPr="00A86C47" w:rsidRDefault="00741095" w:rsidP="00741095">
            <w:pPr>
              <w:tabs>
                <w:tab w:val="left" w:pos="5490"/>
              </w:tabs>
              <w:spacing w:before="40" w:after="40"/>
              <w:jc w:val="center"/>
              <w:rPr>
                <w:rFonts w:ascii="Arial" w:hAnsi="Arial" w:cs="Arial"/>
                <w:sz w:val="20"/>
                <w:szCs w:val="20"/>
                <w:lang w:eastAsia="en-CA"/>
              </w:rPr>
            </w:pPr>
          </w:p>
        </w:tc>
        <w:tc>
          <w:tcPr>
            <w:tcW w:w="9571" w:type="dxa"/>
            <w:tcBorders>
              <w:top w:val="single" w:sz="4" w:space="0" w:color="auto"/>
              <w:left w:val="single" w:sz="4" w:space="0" w:color="auto"/>
              <w:bottom w:val="single" w:sz="4" w:space="0" w:color="auto"/>
              <w:right w:val="single" w:sz="4" w:space="0" w:color="auto"/>
            </w:tcBorders>
            <w:shd w:val="clear" w:color="auto" w:fill="auto"/>
            <w:vAlign w:val="center"/>
          </w:tcPr>
          <w:p w:rsidR="00741095" w:rsidRPr="009F63C1" w:rsidRDefault="00741095" w:rsidP="00C048EA">
            <w:pPr>
              <w:tabs>
                <w:tab w:val="left" w:pos="5490"/>
              </w:tabs>
              <w:rPr>
                <w:rFonts w:ascii="Arial" w:hAnsi="Arial" w:cs="Arial"/>
                <w:sz w:val="20"/>
                <w:szCs w:val="20"/>
                <w:lang w:eastAsia="en-CA"/>
              </w:rPr>
            </w:pPr>
            <w:r>
              <w:rPr>
                <w:rFonts w:ascii="Arial" w:hAnsi="Arial" w:cs="Arial"/>
                <w:sz w:val="20"/>
                <w:szCs w:val="20"/>
                <w:lang w:eastAsia="en-CA"/>
              </w:rPr>
              <w:t>DFO noted that staff members are working hard on the risk assessment in an effort to provide clarity on what activities would be permitted in a future Eastern Shore Islands MPA. The risk assessment for the lob</w:t>
            </w:r>
            <w:r w:rsidR="00892E9F">
              <w:rPr>
                <w:rFonts w:ascii="Arial" w:hAnsi="Arial" w:cs="Arial"/>
                <w:sz w:val="20"/>
                <w:szCs w:val="20"/>
                <w:lang w:eastAsia="en-CA"/>
              </w:rPr>
              <w:t xml:space="preserve">ster fishery will be done soon. A member of the ESFPA asked when all risk assessments would be complete. [DFO response: The Department is aiming to have a draft of all assessments done </w:t>
            </w:r>
            <w:r w:rsidR="00C048EA">
              <w:rPr>
                <w:rFonts w:ascii="Arial" w:hAnsi="Arial" w:cs="Arial"/>
                <w:sz w:val="20"/>
                <w:szCs w:val="20"/>
                <w:lang w:eastAsia="en-CA"/>
              </w:rPr>
              <w:t xml:space="preserve">in </w:t>
            </w:r>
            <w:r w:rsidR="00892E9F">
              <w:rPr>
                <w:rFonts w:ascii="Arial" w:hAnsi="Arial" w:cs="Arial"/>
                <w:sz w:val="20"/>
                <w:szCs w:val="20"/>
                <w:lang w:eastAsia="en-CA"/>
              </w:rPr>
              <w:t>January</w:t>
            </w:r>
            <w:r w:rsidR="00C048EA">
              <w:rPr>
                <w:rFonts w:ascii="Arial" w:hAnsi="Arial" w:cs="Arial"/>
                <w:sz w:val="20"/>
                <w:szCs w:val="20"/>
                <w:lang w:eastAsia="en-CA"/>
              </w:rPr>
              <w:t xml:space="preserve">, </w:t>
            </w:r>
            <w:r w:rsidR="00C048EA">
              <w:rPr>
                <w:rFonts w:ascii="Arial" w:hAnsi="Arial" w:cs="Arial"/>
                <w:sz w:val="20"/>
                <w:szCs w:val="20"/>
                <w:lang w:eastAsia="en-CA"/>
              </w:rPr>
              <w:lastRenderedPageBreak/>
              <w:t>2019</w:t>
            </w:r>
            <w:r w:rsidR="00892E9F">
              <w:rPr>
                <w:rFonts w:ascii="Arial" w:hAnsi="Arial" w:cs="Arial"/>
                <w:sz w:val="20"/>
                <w:szCs w:val="20"/>
                <w:lang w:eastAsia="en-CA"/>
              </w:rPr>
              <w:t>.]</w:t>
            </w:r>
          </w:p>
        </w:tc>
      </w:tr>
    </w:tbl>
    <w:p w:rsidR="00517560" w:rsidRPr="007277FF" w:rsidRDefault="00517560" w:rsidP="00517560">
      <w:pPr>
        <w:tabs>
          <w:tab w:val="left" w:pos="5490"/>
        </w:tabs>
        <w:jc w:val="center"/>
        <w:rPr>
          <w:rFonts w:ascii="Arial" w:hAnsi="Arial" w:cs="Arial"/>
          <w:b/>
        </w:rPr>
      </w:pPr>
    </w:p>
    <w:p w:rsidR="00231B64" w:rsidRDefault="00231B64" w:rsidP="00231B64"/>
    <w:p w:rsidR="00231B64" w:rsidRDefault="00231B64" w:rsidP="00231B64"/>
    <w:p w:rsidR="00231B64" w:rsidRDefault="00231B64" w:rsidP="00231B64"/>
    <w:p w:rsidR="00B70BD0" w:rsidRPr="0059560F" w:rsidRDefault="00B70BD0" w:rsidP="00231B64"/>
    <w:sectPr w:rsidR="00B70BD0" w:rsidRPr="0059560F" w:rsidSect="008D2D67">
      <w:headerReference w:type="default" r:id="rId10"/>
      <w:footerReference w:type="default" r:id="rId11"/>
      <w:pgSz w:w="12240" w:h="15840"/>
      <w:pgMar w:top="1440" w:right="1800" w:bottom="1440" w:left="1800"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43A" w:rsidRDefault="000B343A">
      <w:r>
        <w:separator/>
      </w:r>
    </w:p>
  </w:endnote>
  <w:endnote w:type="continuationSeparator" w:id="0">
    <w:p w:rsidR="000B343A" w:rsidRDefault="000B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9F" w:rsidRDefault="0022549F" w:rsidP="0013294A">
    <w:pPr>
      <w:pStyle w:val="Footer"/>
      <w:tabs>
        <w:tab w:val="clear" w:pos="8640"/>
        <w:tab w:val="right" w:pos="9900"/>
      </w:tabs>
      <w:ind w:left="-1260" w:right="-1260"/>
    </w:pPr>
    <w:r>
      <w:t>E</w:t>
    </w:r>
    <w:r w:rsidR="00D16066">
      <w:t>SFPA Fisheries Working Group</w:t>
    </w:r>
    <w:r>
      <w:tab/>
    </w:r>
    <w:r>
      <w:tab/>
      <w:t xml:space="preserve">DFO – OCMD       </w:t>
    </w:r>
    <w:r>
      <w:rPr>
        <w:noProof/>
        <w:lang w:val="en-CA" w:eastAsia="en-CA"/>
      </w:rPr>
      <w:drawing>
        <wp:inline distT="0" distB="0" distL="0" distR="0">
          <wp:extent cx="1257300" cy="295275"/>
          <wp:effectExtent l="0" t="0" r="0" b="9525"/>
          <wp:docPr id="1" name="Picture 1" descr="wordmk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k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43A" w:rsidRDefault="000B343A">
      <w:r>
        <w:separator/>
      </w:r>
    </w:p>
  </w:footnote>
  <w:footnote w:type="continuationSeparator" w:id="0">
    <w:p w:rsidR="000B343A" w:rsidRDefault="000B3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9F" w:rsidRDefault="0022549F">
    <w:pPr>
      <w:pStyle w:val="Header"/>
      <w:jc w:val="right"/>
    </w:pPr>
    <w:r>
      <w:rPr>
        <w:noProof/>
        <w:lang w:val="en-CA" w:eastAsia="en-CA"/>
      </w:rPr>
      <w:drawing>
        <wp:anchor distT="0" distB="0" distL="114300" distR="114300" simplePos="0" relativeHeight="251657728" behindDoc="1" locked="0" layoutInCell="1" allowOverlap="1">
          <wp:simplePos x="0" y="0"/>
          <wp:positionH relativeFrom="column">
            <wp:posOffset>-800100</wp:posOffset>
          </wp:positionH>
          <wp:positionV relativeFrom="paragraph">
            <wp:posOffset>-431800</wp:posOffset>
          </wp:positionV>
          <wp:extent cx="3459480" cy="701040"/>
          <wp:effectExtent l="0" t="0" r="7620" b="3810"/>
          <wp:wrapTight wrapText="bothSides">
            <wp:wrapPolygon edited="0">
              <wp:start x="0" y="0"/>
              <wp:lineTo x="0" y="21130"/>
              <wp:lineTo x="21529" y="21130"/>
              <wp:lineTo x="21529" y="0"/>
              <wp:lineTo x="0" y="0"/>
            </wp:wrapPolygon>
          </wp:wrapTight>
          <wp:docPr id="5" name="Picture 5" descr="e_header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_header_c"/>
                  <pic:cNvPicPr>
                    <a:picLocks noChangeAspect="1" noChangeArrowheads="1"/>
                  </pic:cNvPicPr>
                </pic:nvPicPr>
                <pic:blipFill>
                  <a:blip r:embed="rId1">
                    <a:extLst>
                      <a:ext uri="{28A0092B-C50C-407E-A947-70E740481C1C}">
                        <a14:useLocalDpi xmlns:a14="http://schemas.microsoft.com/office/drawing/2010/main" val="0"/>
                      </a:ext>
                    </a:extLst>
                  </a:blip>
                  <a:srcRect r="51183" b="52982"/>
                  <a:stretch>
                    <a:fillRect/>
                  </a:stretch>
                </pic:blipFill>
                <pic:spPr bwMode="auto">
                  <a:xfrm>
                    <a:off x="0" y="0"/>
                    <a:ext cx="3459480" cy="70104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2B4A7E">
      <w:rPr>
        <w:noProof/>
      </w:rPr>
      <w:t>1</w:t>
    </w:r>
    <w:r>
      <w:rPr>
        <w:noProof/>
      </w:rPr>
      <w:fldChar w:fldCharType="end"/>
    </w:r>
  </w:p>
  <w:p w:rsidR="0022549F" w:rsidRDefault="0022549F" w:rsidP="00316084">
    <w:pPr>
      <w:pStyle w:val="Header"/>
      <w:tabs>
        <w:tab w:val="clear" w:pos="8640"/>
        <w:tab w:val="right" w:pos="9900"/>
      </w:tabs>
      <w:ind w:left="-12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7DA1"/>
    <w:multiLevelType w:val="hybridMultilevel"/>
    <w:tmpl w:val="A33A8F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176A58"/>
    <w:multiLevelType w:val="hybridMultilevel"/>
    <w:tmpl w:val="1C380A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2778B"/>
    <w:multiLevelType w:val="hybridMultilevel"/>
    <w:tmpl w:val="B126AAA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879F0"/>
    <w:multiLevelType w:val="hybridMultilevel"/>
    <w:tmpl w:val="5B7A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C08E2"/>
    <w:multiLevelType w:val="hybridMultilevel"/>
    <w:tmpl w:val="AD94876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8E5792B"/>
    <w:multiLevelType w:val="hybridMultilevel"/>
    <w:tmpl w:val="ED6A87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F916E87"/>
    <w:multiLevelType w:val="hybridMultilevel"/>
    <w:tmpl w:val="6BE6DD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0781151"/>
    <w:multiLevelType w:val="hybridMultilevel"/>
    <w:tmpl w:val="2B4414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2561260"/>
    <w:multiLevelType w:val="hybridMultilevel"/>
    <w:tmpl w:val="27F0831C"/>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AB71774"/>
    <w:multiLevelType w:val="hybridMultilevel"/>
    <w:tmpl w:val="FF82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A6A72"/>
    <w:multiLevelType w:val="hybridMultilevel"/>
    <w:tmpl w:val="E0C0A8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1F4B72"/>
    <w:multiLevelType w:val="hybridMultilevel"/>
    <w:tmpl w:val="53C075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A180864"/>
    <w:multiLevelType w:val="hybridMultilevel"/>
    <w:tmpl w:val="06E04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AE42DAA"/>
    <w:multiLevelType w:val="hybridMultilevel"/>
    <w:tmpl w:val="06DA4F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37C4BF1"/>
    <w:multiLevelType w:val="hybridMultilevel"/>
    <w:tmpl w:val="C95696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BD2B27"/>
    <w:multiLevelType w:val="hybridMultilevel"/>
    <w:tmpl w:val="73C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D637E3"/>
    <w:multiLevelType w:val="hybridMultilevel"/>
    <w:tmpl w:val="9AE6E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785757A"/>
    <w:multiLevelType w:val="hybridMultilevel"/>
    <w:tmpl w:val="34BC7DAE"/>
    <w:lvl w:ilvl="0" w:tplc="0D524624">
      <w:start w:val="1"/>
      <w:numFmt w:val="decimal"/>
      <w:lvlText w:val="%1."/>
      <w:lvlJc w:val="left"/>
      <w:pPr>
        <w:tabs>
          <w:tab w:val="num" w:pos="720"/>
        </w:tabs>
        <w:ind w:left="720" w:hanging="360"/>
      </w:pPr>
    </w:lvl>
    <w:lvl w:ilvl="1" w:tplc="34EE050C" w:tentative="1">
      <w:start w:val="1"/>
      <w:numFmt w:val="decimal"/>
      <w:lvlText w:val="%2."/>
      <w:lvlJc w:val="left"/>
      <w:pPr>
        <w:tabs>
          <w:tab w:val="num" w:pos="1440"/>
        </w:tabs>
        <w:ind w:left="1440" w:hanging="360"/>
      </w:pPr>
    </w:lvl>
    <w:lvl w:ilvl="2" w:tplc="0A326AB0" w:tentative="1">
      <w:start w:val="1"/>
      <w:numFmt w:val="decimal"/>
      <w:lvlText w:val="%3."/>
      <w:lvlJc w:val="left"/>
      <w:pPr>
        <w:tabs>
          <w:tab w:val="num" w:pos="2160"/>
        </w:tabs>
        <w:ind w:left="2160" w:hanging="360"/>
      </w:pPr>
    </w:lvl>
    <w:lvl w:ilvl="3" w:tplc="4E24297A" w:tentative="1">
      <w:start w:val="1"/>
      <w:numFmt w:val="decimal"/>
      <w:lvlText w:val="%4."/>
      <w:lvlJc w:val="left"/>
      <w:pPr>
        <w:tabs>
          <w:tab w:val="num" w:pos="2880"/>
        </w:tabs>
        <w:ind w:left="2880" w:hanging="360"/>
      </w:pPr>
    </w:lvl>
    <w:lvl w:ilvl="4" w:tplc="9A9E083E" w:tentative="1">
      <w:start w:val="1"/>
      <w:numFmt w:val="decimal"/>
      <w:lvlText w:val="%5."/>
      <w:lvlJc w:val="left"/>
      <w:pPr>
        <w:tabs>
          <w:tab w:val="num" w:pos="3600"/>
        </w:tabs>
        <w:ind w:left="3600" w:hanging="360"/>
      </w:pPr>
    </w:lvl>
    <w:lvl w:ilvl="5" w:tplc="8F20657A" w:tentative="1">
      <w:start w:val="1"/>
      <w:numFmt w:val="decimal"/>
      <w:lvlText w:val="%6."/>
      <w:lvlJc w:val="left"/>
      <w:pPr>
        <w:tabs>
          <w:tab w:val="num" w:pos="4320"/>
        </w:tabs>
        <w:ind w:left="4320" w:hanging="360"/>
      </w:pPr>
    </w:lvl>
    <w:lvl w:ilvl="6" w:tplc="8F0C3A4C" w:tentative="1">
      <w:start w:val="1"/>
      <w:numFmt w:val="decimal"/>
      <w:lvlText w:val="%7."/>
      <w:lvlJc w:val="left"/>
      <w:pPr>
        <w:tabs>
          <w:tab w:val="num" w:pos="5040"/>
        </w:tabs>
        <w:ind w:left="5040" w:hanging="360"/>
      </w:pPr>
    </w:lvl>
    <w:lvl w:ilvl="7" w:tplc="D292E6EA" w:tentative="1">
      <w:start w:val="1"/>
      <w:numFmt w:val="decimal"/>
      <w:lvlText w:val="%8."/>
      <w:lvlJc w:val="left"/>
      <w:pPr>
        <w:tabs>
          <w:tab w:val="num" w:pos="5760"/>
        </w:tabs>
        <w:ind w:left="5760" w:hanging="360"/>
      </w:pPr>
    </w:lvl>
    <w:lvl w:ilvl="8" w:tplc="652A6490" w:tentative="1">
      <w:start w:val="1"/>
      <w:numFmt w:val="decimal"/>
      <w:lvlText w:val="%9."/>
      <w:lvlJc w:val="left"/>
      <w:pPr>
        <w:tabs>
          <w:tab w:val="num" w:pos="6480"/>
        </w:tabs>
        <w:ind w:left="6480" w:hanging="360"/>
      </w:pPr>
    </w:lvl>
  </w:abstractNum>
  <w:abstractNum w:abstractNumId="18" w15:restartNumberingAfterBreak="0">
    <w:nsid w:val="7F605A7C"/>
    <w:multiLevelType w:val="hybridMultilevel"/>
    <w:tmpl w:val="3A5EB7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2"/>
  </w:num>
  <w:num w:numId="2">
    <w:abstractNumId w:val="8"/>
  </w:num>
  <w:num w:numId="3">
    <w:abstractNumId w:val="4"/>
  </w:num>
  <w:num w:numId="4">
    <w:abstractNumId w:val="16"/>
  </w:num>
  <w:num w:numId="5">
    <w:abstractNumId w:val="7"/>
  </w:num>
  <w:num w:numId="6">
    <w:abstractNumId w:val="14"/>
  </w:num>
  <w:num w:numId="7">
    <w:abstractNumId w:val="0"/>
  </w:num>
  <w:num w:numId="8">
    <w:abstractNumId w:val="5"/>
  </w:num>
  <w:num w:numId="9">
    <w:abstractNumId w:val="18"/>
  </w:num>
  <w:num w:numId="10">
    <w:abstractNumId w:val="6"/>
  </w:num>
  <w:num w:numId="11">
    <w:abstractNumId w:val="13"/>
  </w:num>
  <w:num w:numId="12">
    <w:abstractNumId w:val="11"/>
  </w:num>
  <w:num w:numId="13">
    <w:abstractNumId w:val="2"/>
  </w:num>
  <w:num w:numId="14">
    <w:abstractNumId w:val="1"/>
  </w:num>
  <w:num w:numId="15">
    <w:abstractNumId w:val="10"/>
  </w:num>
  <w:num w:numId="16">
    <w:abstractNumId w:val="17"/>
  </w:num>
  <w:num w:numId="17">
    <w:abstractNumId w:val="15"/>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8DD"/>
    <w:rsid w:val="00001960"/>
    <w:rsid w:val="00022991"/>
    <w:rsid w:val="00026A79"/>
    <w:rsid w:val="00057B6D"/>
    <w:rsid w:val="00062DED"/>
    <w:rsid w:val="00093B99"/>
    <w:rsid w:val="00095571"/>
    <w:rsid w:val="000A5B33"/>
    <w:rsid w:val="000B343A"/>
    <w:rsid w:val="000B7230"/>
    <w:rsid w:val="000C7B47"/>
    <w:rsid w:val="000D4CCF"/>
    <w:rsid w:val="000D5FC8"/>
    <w:rsid w:val="001004FA"/>
    <w:rsid w:val="0010080A"/>
    <w:rsid w:val="001035A8"/>
    <w:rsid w:val="001272EF"/>
    <w:rsid w:val="0013189B"/>
    <w:rsid w:val="0013294A"/>
    <w:rsid w:val="00147B58"/>
    <w:rsid w:val="00156349"/>
    <w:rsid w:val="0015753E"/>
    <w:rsid w:val="00163A31"/>
    <w:rsid w:val="00170964"/>
    <w:rsid w:val="00184736"/>
    <w:rsid w:val="001C3676"/>
    <w:rsid w:val="001D5542"/>
    <w:rsid w:val="001E3073"/>
    <w:rsid w:val="001E46D0"/>
    <w:rsid w:val="001F63EC"/>
    <w:rsid w:val="002152D4"/>
    <w:rsid w:val="00217FFA"/>
    <w:rsid w:val="00222CE9"/>
    <w:rsid w:val="0022549F"/>
    <w:rsid w:val="00231645"/>
    <w:rsid w:val="00231B64"/>
    <w:rsid w:val="00265B6C"/>
    <w:rsid w:val="00265D20"/>
    <w:rsid w:val="002663CF"/>
    <w:rsid w:val="002718E3"/>
    <w:rsid w:val="00290533"/>
    <w:rsid w:val="002B4A7E"/>
    <w:rsid w:val="00307E62"/>
    <w:rsid w:val="00313DD3"/>
    <w:rsid w:val="00316084"/>
    <w:rsid w:val="003512AD"/>
    <w:rsid w:val="003546A9"/>
    <w:rsid w:val="00363F53"/>
    <w:rsid w:val="003651E4"/>
    <w:rsid w:val="00365AC8"/>
    <w:rsid w:val="00366A59"/>
    <w:rsid w:val="003A18B1"/>
    <w:rsid w:val="003B33A4"/>
    <w:rsid w:val="003B4B65"/>
    <w:rsid w:val="003C1459"/>
    <w:rsid w:val="003C33C7"/>
    <w:rsid w:val="003D09BE"/>
    <w:rsid w:val="003E10C0"/>
    <w:rsid w:val="003E15AC"/>
    <w:rsid w:val="0040706F"/>
    <w:rsid w:val="00407656"/>
    <w:rsid w:val="00414ECD"/>
    <w:rsid w:val="00432781"/>
    <w:rsid w:val="00454B9F"/>
    <w:rsid w:val="00471EAA"/>
    <w:rsid w:val="004833FE"/>
    <w:rsid w:val="0049198E"/>
    <w:rsid w:val="0049740E"/>
    <w:rsid w:val="004A03F0"/>
    <w:rsid w:val="004A436D"/>
    <w:rsid w:val="004B6D18"/>
    <w:rsid w:val="004B7AD9"/>
    <w:rsid w:val="004D3A97"/>
    <w:rsid w:val="004D7D88"/>
    <w:rsid w:val="004E1B7A"/>
    <w:rsid w:val="004E34D8"/>
    <w:rsid w:val="004F1F9F"/>
    <w:rsid w:val="00517560"/>
    <w:rsid w:val="005614A5"/>
    <w:rsid w:val="0057157B"/>
    <w:rsid w:val="0059560F"/>
    <w:rsid w:val="005A2882"/>
    <w:rsid w:val="005B3A7B"/>
    <w:rsid w:val="005B4A7F"/>
    <w:rsid w:val="005C31B1"/>
    <w:rsid w:val="00635BED"/>
    <w:rsid w:val="0064368D"/>
    <w:rsid w:val="0064611A"/>
    <w:rsid w:val="00682BA2"/>
    <w:rsid w:val="00697851"/>
    <w:rsid w:val="006B0F7D"/>
    <w:rsid w:val="006B10F8"/>
    <w:rsid w:val="006C7DA7"/>
    <w:rsid w:val="00703F65"/>
    <w:rsid w:val="00706FD1"/>
    <w:rsid w:val="007144C4"/>
    <w:rsid w:val="00722AFA"/>
    <w:rsid w:val="00722DA5"/>
    <w:rsid w:val="00724B7E"/>
    <w:rsid w:val="007271C4"/>
    <w:rsid w:val="00741095"/>
    <w:rsid w:val="00741237"/>
    <w:rsid w:val="0078181C"/>
    <w:rsid w:val="00797710"/>
    <w:rsid w:val="007C578C"/>
    <w:rsid w:val="007C6A4F"/>
    <w:rsid w:val="007C7A11"/>
    <w:rsid w:val="007E6D75"/>
    <w:rsid w:val="007E7A0E"/>
    <w:rsid w:val="007F4A45"/>
    <w:rsid w:val="00811D04"/>
    <w:rsid w:val="00850874"/>
    <w:rsid w:val="008702DB"/>
    <w:rsid w:val="00874675"/>
    <w:rsid w:val="00883D53"/>
    <w:rsid w:val="00887E46"/>
    <w:rsid w:val="00892E9F"/>
    <w:rsid w:val="008A1194"/>
    <w:rsid w:val="008B62BD"/>
    <w:rsid w:val="008C12D9"/>
    <w:rsid w:val="008C1CAE"/>
    <w:rsid w:val="008C253E"/>
    <w:rsid w:val="008D05A9"/>
    <w:rsid w:val="008D2D67"/>
    <w:rsid w:val="008F5164"/>
    <w:rsid w:val="008F62AC"/>
    <w:rsid w:val="0091011F"/>
    <w:rsid w:val="00916FA2"/>
    <w:rsid w:val="00921C81"/>
    <w:rsid w:val="00922531"/>
    <w:rsid w:val="009309E7"/>
    <w:rsid w:val="00942DD1"/>
    <w:rsid w:val="00947037"/>
    <w:rsid w:val="0095002F"/>
    <w:rsid w:val="009857D0"/>
    <w:rsid w:val="009A0E83"/>
    <w:rsid w:val="009A734E"/>
    <w:rsid w:val="009D4559"/>
    <w:rsid w:val="009D54C5"/>
    <w:rsid w:val="009E0166"/>
    <w:rsid w:val="009F3016"/>
    <w:rsid w:val="009F4DE2"/>
    <w:rsid w:val="009F63C1"/>
    <w:rsid w:val="00A1116B"/>
    <w:rsid w:val="00A3059F"/>
    <w:rsid w:val="00A4103F"/>
    <w:rsid w:val="00A57452"/>
    <w:rsid w:val="00A76EB0"/>
    <w:rsid w:val="00A8081D"/>
    <w:rsid w:val="00A819A1"/>
    <w:rsid w:val="00A86C47"/>
    <w:rsid w:val="00AA043A"/>
    <w:rsid w:val="00AE6823"/>
    <w:rsid w:val="00AF2EA7"/>
    <w:rsid w:val="00AF4268"/>
    <w:rsid w:val="00AF522A"/>
    <w:rsid w:val="00B058A7"/>
    <w:rsid w:val="00B24D14"/>
    <w:rsid w:val="00B36DD4"/>
    <w:rsid w:val="00B45306"/>
    <w:rsid w:val="00B6461B"/>
    <w:rsid w:val="00B70BD0"/>
    <w:rsid w:val="00B7171B"/>
    <w:rsid w:val="00B759FA"/>
    <w:rsid w:val="00B83A47"/>
    <w:rsid w:val="00B9151C"/>
    <w:rsid w:val="00B93CA0"/>
    <w:rsid w:val="00BA6257"/>
    <w:rsid w:val="00BB4687"/>
    <w:rsid w:val="00BC46EC"/>
    <w:rsid w:val="00BC759A"/>
    <w:rsid w:val="00BD229A"/>
    <w:rsid w:val="00BF044E"/>
    <w:rsid w:val="00BF1AC2"/>
    <w:rsid w:val="00C048EA"/>
    <w:rsid w:val="00C06166"/>
    <w:rsid w:val="00C130CE"/>
    <w:rsid w:val="00C2718D"/>
    <w:rsid w:val="00C3172A"/>
    <w:rsid w:val="00C34102"/>
    <w:rsid w:val="00C509DC"/>
    <w:rsid w:val="00C6214E"/>
    <w:rsid w:val="00C872C7"/>
    <w:rsid w:val="00C932CD"/>
    <w:rsid w:val="00CA5FE4"/>
    <w:rsid w:val="00CB5F0D"/>
    <w:rsid w:val="00CB7123"/>
    <w:rsid w:val="00D12300"/>
    <w:rsid w:val="00D16066"/>
    <w:rsid w:val="00D40111"/>
    <w:rsid w:val="00D622BF"/>
    <w:rsid w:val="00D9418A"/>
    <w:rsid w:val="00D94F7D"/>
    <w:rsid w:val="00DD5192"/>
    <w:rsid w:val="00DE2A39"/>
    <w:rsid w:val="00DE778F"/>
    <w:rsid w:val="00E31C20"/>
    <w:rsid w:val="00E35B4E"/>
    <w:rsid w:val="00E3786C"/>
    <w:rsid w:val="00E37A24"/>
    <w:rsid w:val="00E478DD"/>
    <w:rsid w:val="00E5433C"/>
    <w:rsid w:val="00E7205A"/>
    <w:rsid w:val="00E77117"/>
    <w:rsid w:val="00E834B8"/>
    <w:rsid w:val="00E90251"/>
    <w:rsid w:val="00E97EE9"/>
    <w:rsid w:val="00EB4340"/>
    <w:rsid w:val="00ED6975"/>
    <w:rsid w:val="00EE1D35"/>
    <w:rsid w:val="00EE7D0F"/>
    <w:rsid w:val="00EF188D"/>
    <w:rsid w:val="00F00029"/>
    <w:rsid w:val="00F14F5F"/>
    <w:rsid w:val="00F31ED7"/>
    <w:rsid w:val="00F371BB"/>
    <w:rsid w:val="00F51F0C"/>
    <w:rsid w:val="00F667D1"/>
    <w:rsid w:val="00F73101"/>
    <w:rsid w:val="00F84AA0"/>
    <w:rsid w:val="00F85732"/>
    <w:rsid w:val="00F903C2"/>
    <w:rsid w:val="00FB1A2A"/>
    <w:rsid w:val="00FE45C9"/>
    <w:rsid w:val="00FE67C6"/>
    <w:rsid w:val="00FF1B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C8297F5"/>
  <w15:docId w15:val="{37665462-02A3-42E5-B0DC-FE609AB1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759A"/>
    <w:pPr>
      <w:tabs>
        <w:tab w:val="center" w:pos="4320"/>
        <w:tab w:val="right" w:pos="8640"/>
      </w:tabs>
    </w:pPr>
  </w:style>
  <w:style w:type="paragraph" w:styleId="Footer">
    <w:name w:val="footer"/>
    <w:basedOn w:val="Normal"/>
    <w:link w:val="FooterChar"/>
    <w:uiPriority w:val="99"/>
    <w:rsid w:val="00BC759A"/>
    <w:pPr>
      <w:tabs>
        <w:tab w:val="center" w:pos="4320"/>
        <w:tab w:val="right" w:pos="8640"/>
      </w:tabs>
    </w:pPr>
  </w:style>
  <w:style w:type="paragraph" w:styleId="BalloonText">
    <w:name w:val="Balloon Text"/>
    <w:basedOn w:val="Normal"/>
    <w:semiHidden/>
    <w:rsid w:val="00BC759A"/>
    <w:rPr>
      <w:rFonts w:ascii="Tahoma" w:hAnsi="Tahoma" w:cs="Tahoma"/>
      <w:sz w:val="16"/>
      <w:szCs w:val="16"/>
    </w:rPr>
  </w:style>
  <w:style w:type="character" w:customStyle="1" w:styleId="FooterChar">
    <w:name w:val="Footer Char"/>
    <w:link w:val="Footer"/>
    <w:uiPriority w:val="99"/>
    <w:rsid w:val="005B4A7F"/>
    <w:rPr>
      <w:sz w:val="24"/>
      <w:szCs w:val="24"/>
      <w:lang w:val="en-US" w:eastAsia="en-US"/>
    </w:rPr>
  </w:style>
  <w:style w:type="character" w:customStyle="1" w:styleId="HeaderChar">
    <w:name w:val="Header Char"/>
    <w:link w:val="Header"/>
    <w:uiPriority w:val="99"/>
    <w:rsid w:val="005B4A7F"/>
    <w:rPr>
      <w:sz w:val="24"/>
      <w:szCs w:val="24"/>
      <w:lang w:val="en-US" w:eastAsia="en-US"/>
    </w:rPr>
  </w:style>
  <w:style w:type="table" w:styleId="TableGrid">
    <w:name w:val="Table Grid"/>
    <w:basedOn w:val="TableNormal"/>
    <w:uiPriority w:val="59"/>
    <w:rsid w:val="00561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46A9"/>
    <w:pPr>
      <w:ind w:left="720"/>
      <w:contextualSpacing/>
    </w:pPr>
  </w:style>
  <w:style w:type="character" w:styleId="Hyperlink">
    <w:name w:val="Hyperlink"/>
    <w:basedOn w:val="DefaultParagraphFont"/>
    <w:uiPriority w:val="99"/>
    <w:unhideWhenUsed/>
    <w:rsid w:val="001D5542"/>
    <w:rPr>
      <w:color w:val="0000FF" w:themeColor="hyperlink"/>
      <w:u w:val="single"/>
    </w:rPr>
  </w:style>
  <w:style w:type="character" w:styleId="CommentReference">
    <w:name w:val="annotation reference"/>
    <w:basedOn w:val="DefaultParagraphFont"/>
    <w:uiPriority w:val="99"/>
    <w:semiHidden/>
    <w:unhideWhenUsed/>
    <w:rsid w:val="003512AD"/>
    <w:rPr>
      <w:sz w:val="16"/>
      <w:szCs w:val="16"/>
    </w:rPr>
  </w:style>
  <w:style w:type="paragraph" w:styleId="CommentText">
    <w:name w:val="annotation text"/>
    <w:basedOn w:val="Normal"/>
    <w:link w:val="CommentTextChar"/>
    <w:uiPriority w:val="99"/>
    <w:semiHidden/>
    <w:unhideWhenUsed/>
    <w:rsid w:val="003512AD"/>
    <w:rPr>
      <w:sz w:val="20"/>
      <w:szCs w:val="20"/>
    </w:rPr>
  </w:style>
  <w:style w:type="character" w:customStyle="1" w:styleId="CommentTextChar">
    <w:name w:val="Comment Text Char"/>
    <w:basedOn w:val="DefaultParagraphFont"/>
    <w:link w:val="CommentText"/>
    <w:uiPriority w:val="99"/>
    <w:semiHidden/>
    <w:rsid w:val="003512AD"/>
    <w:rPr>
      <w:lang w:val="en-US" w:eastAsia="en-US"/>
    </w:rPr>
  </w:style>
  <w:style w:type="paragraph" w:styleId="CommentSubject">
    <w:name w:val="annotation subject"/>
    <w:basedOn w:val="CommentText"/>
    <w:next w:val="CommentText"/>
    <w:link w:val="CommentSubjectChar"/>
    <w:uiPriority w:val="99"/>
    <w:semiHidden/>
    <w:unhideWhenUsed/>
    <w:rsid w:val="003512AD"/>
    <w:rPr>
      <w:b/>
      <w:bCs/>
    </w:rPr>
  </w:style>
  <w:style w:type="character" w:customStyle="1" w:styleId="CommentSubjectChar">
    <w:name w:val="Comment Subject Char"/>
    <w:basedOn w:val="CommentTextChar"/>
    <w:link w:val="CommentSubject"/>
    <w:uiPriority w:val="99"/>
    <w:semiHidden/>
    <w:rsid w:val="003512A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3290">
      <w:bodyDiv w:val="1"/>
      <w:marLeft w:val="0"/>
      <w:marRight w:val="0"/>
      <w:marTop w:val="0"/>
      <w:marBottom w:val="0"/>
      <w:divBdr>
        <w:top w:val="none" w:sz="0" w:space="0" w:color="auto"/>
        <w:left w:val="none" w:sz="0" w:space="0" w:color="auto"/>
        <w:bottom w:val="none" w:sz="0" w:space="0" w:color="auto"/>
        <w:right w:val="none" w:sz="0" w:space="0" w:color="auto"/>
      </w:divBdr>
      <w:divsChild>
        <w:div w:id="298262939">
          <w:marLeft w:val="720"/>
          <w:marRight w:val="0"/>
          <w:marTop w:val="240"/>
          <w:marBottom w:val="0"/>
          <w:divBdr>
            <w:top w:val="none" w:sz="0" w:space="0" w:color="auto"/>
            <w:left w:val="none" w:sz="0" w:space="0" w:color="auto"/>
            <w:bottom w:val="none" w:sz="0" w:space="0" w:color="auto"/>
            <w:right w:val="none" w:sz="0" w:space="0" w:color="auto"/>
          </w:divBdr>
        </w:div>
        <w:div w:id="1472744873">
          <w:marLeft w:val="720"/>
          <w:marRight w:val="0"/>
          <w:marTop w:val="240"/>
          <w:marBottom w:val="0"/>
          <w:divBdr>
            <w:top w:val="none" w:sz="0" w:space="0" w:color="auto"/>
            <w:left w:val="none" w:sz="0" w:space="0" w:color="auto"/>
            <w:bottom w:val="none" w:sz="0" w:space="0" w:color="auto"/>
            <w:right w:val="none" w:sz="0" w:space="0" w:color="auto"/>
          </w:divBdr>
        </w:div>
        <w:div w:id="1111165987">
          <w:marLeft w:val="720"/>
          <w:marRight w:val="0"/>
          <w:marTop w:val="240"/>
          <w:marBottom w:val="0"/>
          <w:divBdr>
            <w:top w:val="none" w:sz="0" w:space="0" w:color="auto"/>
            <w:left w:val="none" w:sz="0" w:space="0" w:color="auto"/>
            <w:bottom w:val="none" w:sz="0" w:space="0" w:color="auto"/>
            <w:right w:val="none" w:sz="0" w:space="0" w:color="auto"/>
          </w:divBdr>
        </w:div>
        <w:div w:id="914974861">
          <w:marLeft w:val="720"/>
          <w:marRight w:val="0"/>
          <w:marTop w:val="240"/>
          <w:marBottom w:val="0"/>
          <w:divBdr>
            <w:top w:val="none" w:sz="0" w:space="0" w:color="auto"/>
            <w:left w:val="none" w:sz="0" w:space="0" w:color="auto"/>
            <w:bottom w:val="none" w:sz="0" w:space="0" w:color="auto"/>
            <w:right w:val="none" w:sz="0" w:space="0" w:color="auto"/>
          </w:divBdr>
        </w:div>
        <w:div w:id="1288120650">
          <w:marLeft w:val="720"/>
          <w:marRight w:val="0"/>
          <w:marTop w:val="240"/>
          <w:marBottom w:val="0"/>
          <w:divBdr>
            <w:top w:val="none" w:sz="0" w:space="0" w:color="auto"/>
            <w:left w:val="none" w:sz="0" w:space="0" w:color="auto"/>
            <w:bottom w:val="none" w:sz="0" w:space="0" w:color="auto"/>
            <w:right w:val="none" w:sz="0" w:space="0" w:color="auto"/>
          </w:divBdr>
        </w:div>
      </w:divsChild>
    </w:div>
    <w:div w:id="357051614">
      <w:bodyDiv w:val="1"/>
      <w:marLeft w:val="0"/>
      <w:marRight w:val="0"/>
      <w:marTop w:val="0"/>
      <w:marBottom w:val="0"/>
      <w:divBdr>
        <w:top w:val="none" w:sz="0" w:space="0" w:color="auto"/>
        <w:left w:val="none" w:sz="0" w:space="0" w:color="auto"/>
        <w:bottom w:val="none" w:sz="0" w:space="0" w:color="auto"/>
        <w:right w:val="none" w:sz="0" w:space="0" w:color="auto"/>
      </w:divBdr>
    </w:div>
    <w:div w:id="107258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aws-lois.justice.gc.ca/eng/regulations/SOR-2017-106/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4F31D34-5926-464F-B562-3A64D936D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 of Author Here</dc:creator>
  <cp:lastModifiedBy>McConney, Leah</cp:lastModifiedBy>
  <cp:revision>4</cp:revision>
  <cp:lastPrinted>2006-05-08T15:55:00Z</cp:lastPrinted>
  <dcterms:created xsi:type="dcterms:W3CDTF">2018-11-15T17:18:00Z</dcterms:created>
  <dcterms:modified xsi:type="dcterms:W3CDTF">2019-05-09T16:27:00Z</dcterms:modified>
</cp:coreProperties>
</file>